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964F" w14:textId="6F404DDE" w:rsidR="00914F51" w:rsidRDefault="00E146B1">
      <w:bookmarkStart w:id="0" w:name="_GoBack"/>
      <w:bookmarkEnd w:id="0"/>
      <w:r>
        <w:rPr>
          <w:noProof/>
          <w:lang w:val="en-US"/>
        </w:rPr>
        <w:drawing>
          <wp:inline distT="0" distB="0" distL="0" distR="0" wp14:anchorId="0606D7E8" wp14:editId="123EA561">
            <wp:extent cx="3108960" cy="670046"/>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_LOGO_SP_RGB_AW_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5426" cy="686526"/>
                    </a:xfrm>
                    <a:prstGeom prst="rect">
                      <a:avLst/>
                    </a:prstGeom>
                  </pic:spPr>
                </pic:pic>
              </a:graphicData>
            </a:graphic>
          </wp:inline>
        </w:drawing>
      </w:r>
    </w:p>
    <w:p w14:paraId="6A77DD4D" w14:textId="77777777" w:rsidR="00E146B1" w:rsidRDefault="00E146B1"/>
    <w:p w14:paraId="0D134150" w14:textId="085B3FED" w:rsidR="00E146B1" w:rsidRDefault="00E146B1"/>
    <w:p w14:paraId="2FB017BA" w14:textId="77777777" w:rsidR="001E59A8" w:rsidRDefault="001E59A8"/>
    <w:p w14:paraId="1B7CF771" w14:textId="69C1C1F5" w:rsidR="00E146B1" w:rsidRPr="00E146B1" w:rsidRDefault="00E146B1" w:rsidP="00E146B1">
      <w:pPr>
        <w:pStyle w:val="4Heading1"/>
        <w:spacing w:after="120"/>
        <w:rPr>
          <w:color w:val="4C9EC9"/>
          <w:sz w:val="96"/>
        </w:rPr>
      </w:pPr>
      <w:r w:rsidRPr="00E146B1">
        <w:rPr>
          <w:color w:val="4C9EC9"/>
          <w:sz w:val="96"/>
        </w:rPr>
        <w:t>What to look for in your MIS</w:t>
      </w:r>
    </w:p>
    <w:p w14:paraId="7DA5DBFA" w14:textId="30F3165F" w:rsidR="00E146B1" w:rsidRPr="00E146B1" w:rsidRDefault="00E146B1">
      <w:pPr>
        <w:rPr>
          <w:sz w:val="20"/>
        </w:rPr>
      </w:pPr>
    </w:p>
    <w:p w14:paraId="6DF7C8F0" w14:textId="055AD5AF" w:rsidR="00E146B1" w:rsidRPr="00E146B1" w:rsidRDefault="00E146B1">
      <w:pPr>
        <w:rPr>
          <w:sz w:val="20"/>
        </w:rPr>
      </w:pPr>
    </w:p>
    <w:p w14:paraId="10F84100" w14:textId="7D315800" w:rsidR="00E146B1" w:rsidRDefault="00E146B1">
      <w:r>
        <w:rPr>
          <w:noProof/>
          <w:lang w:val="en-US"/>
        </w:rPr>
        <w:drawing>
          <wp:inline distT="0" distB="0" distL="0" distR="0" wp14:anchorId="7CEB8164" wp14:editId="3B72F805">
            <wp:extent cx="2425700" cy="12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Y_LINE_SHORT_BG.png"/>
                    <pic:cNvPicPr/>
                  </pic:nvPicPr>
                  <pic:blipFill>
                    <a:blip r:embed="rId6">
                      <a:extLst>
                        <a:ext uri="{28A0092B-C50C-407E-A947-70E740481C1C}">
                          <a14:useLocalDpi xmlns:a14="http://schemas.microsoft.com/office/drawing/2010/main" val="0"/>
                        </a:ext>
                      </a:extLst>
                    </a:blip>
                    <a:stretch>
                      <a:fillRect/>
                    </a:stretch>
                  </pic:blipFill>
                  <pic:spPr>
                    <a:xfrm>
                      <a:off x="0" y="0"/>
                      <a:ext cx="2425700" cy="127000"/>
                    </a:xfrm>
                    <a:prstGeom prst="rect">
                      <a:avLst/>
                    </a:prstGeom>
                  </pic:spPr>
                </pic:pic>
              </a:graphicData>
            </a:graphic>
          </wp:inline>
        </w:drawing>
      </w:r>
    </w:p>
    <w:p w14:paraId="16EEE8CA" w14:textId="3A2620F8" w:rsidR="00E146B1" w:rsidRDefault="00E146B1">
      <w:pPr>
        <w:rPr>
          <w:sz w:val="20"/>
        </w:rPr>
      </w:pPr>
    </w:p>
    <w:p w14:paraId="3A656375" w14:textId="77777777" w:rsidR="00E146B1" w:rsidRPr="00E146B1" w:rsidRDefault="00E146B1">
      <w:pPr>
        <w:rPr>
          <w:sz w:val="20"/>
        </w:rPr>
      </w:pPr>
    </w:p>
    <w:p w14:paraId="17FE112D" w14:textId="77777777" w:rsidR="00E146B1" w:rsidRPr="00E146B1" w:rsidRDefault="00E146B1">
      <w:pPr>
        <w:rPr>
          <w:sz w:val="20"/>
        </w:rPr>
      </w:pPr>
    </w:p>
    <w:p w14:paraId="568C9901" w14:textId="54B30A96" w:rsidR="00E146B1" w:rsidRPr="00E146B1" w:rsidRDefault="00E146B1" w:rsidP="00E146B1">
      <w:pPr>
        <w:pStyle w:val="1bodycopy"/>
        <w:spacing w:after="240" w:line="280" w:lineRule="exact"/>
        <w:rPr>
          <w:rFonts w:cs="Arial"/>
          <w:szCs w:val="20"/>
        </w:rPr>
      </w:pPr>
      <w:r w:rsidRPr="00E146B1">
        <w:rPr>
          <w:rFonts w:cs="Arial"/>
          <w:szCs w:val="20"/>
        </w:rPr>
        <w:t>This list will help you develop your specification when procuring or re-procuring your MIS. It sets out the key features and functions you should look for in a system.</w:t>
      </w:r>
    </w:p>
    <w:p w14:paraId="6AD692E1" w14:textId="5B662925" w:rsidR="00E146B1" w:rsidRPr="00E146B1" w:rsidRDefault="00E146B1" w:rsidP="00E146B1">
      <w:pPr>
        <w:pStyle w:val="1bodycopy"/>
        <w:spacing w:after="240" w:line="280" w:lineRule="exact"/>
        <w:rPr>
          <w:rFonts w:cs="Arial"/>
          <w:szCs w:val="20"/>
        </w:rPr>
      </w:pPr>
      <w:r w:rsidRPr="00E146B1">
        <w:rPr>
          <w:rFonts w:cs="Arial"/>
          <w:szCs w:val="20"/>
        </w:rPr>
        <w:t>It’s also a good idea to involve your staff members who’ll be using it, such as admin staff and teachers, so you can understand their needs.</w:t>
      </w:r>
    </w:p>
    <w:p w14:paraId="44CDA192" w14:textId="79E1FAA3" w:rsidR="00E146B1" w:rsidRPr="00E146B1" w:rsidRDefault="00E146B1" w:rsidP="00E146B1">
      <w:pPr>
        <w:pStyle w:val="1bodycopy"/>
        <w:spacing w:after="240" w:line="280" w:lineRule="exact"/>
        <w:rPr>
          <w:rFonts w:cs="Arial"/>
          <w:szCs w:val="20"/>
        </w:rPr>
      </w:pPr>
      <w:r w:rsidRPr="00E146B1">
        <w:rPr>
          <w:rFonts w:cs="Arial"/>
          <w:szCs w:val="20"/>
        </w:rPr>
        <w:t>Share this list with relevant staff and ask them to feed back if there are other features or functions they think the system needs. We’ve included some space at the bottom so they can add notes.</w:t>
      </w:r>
    </w:p>
    <w:p w14:paraId="11FA9E03" w14:textId="14D1400C" w:rsidR="00E146B1" w:rsidRDefault="00E146B1" w:rsidP="00E146B1">
      <w:pPr>
        <w:spacing w:line="280" w:lineRule="exact"/>
        <w:rPr>
          <w:rFonts w:ascii="Arial" w:hAnsi="Arial" w:cs="Arial"/>
          <w:sz w:val="20"/>
          <w:szCs w:val="20"/>
        </w:rPr>
      </w:pPr>
      <w:r w:rsidRPr="00E146B1">
        <w:rPr>
          <w:rFonts w:ascii="Arial" w:hAnsi="Arial" w:cs="Arial"/>
          <w:b/>
          <w:sz w:val="20"/>
          <w:szCs w:val="20"/>
        </w:rPr>
        <w:t>Note:</w:t>
      </w:r>
      <w:r w:rsidRPr="00E146B1">
        <w:rPr>
          <w:rFonts w:ascii="Arial" w:hAnsi="Arial" w:cs="Arial"/>
          <w:sz w:val="20"/>
          <w:szCs w:val="20"/>
        </w:rPr>
        <w:t xml:space="preserve"> depending on your context, you might not need all of the functions listed (for example, some are secondary-specific) or you might have some additional criteria of your own. Adapt this list as needed, before you give it to staff.</w:t>
      </w:r>
    </w:p>
    <w:p w14:paraId="09F19BC7" w14:textId="1545CA10" w:rsidR="00E146B1" w:rsidRDefault="00E146B1" w:rsidP="00E146B1">
      <w:pPr>
        <w:spacing w:line="280" w:lineRule="exact"/>
        <w:rPr>
          <w:rFonts w:ascii="Arial" w:hAnsi="Arial" w:cs="Arial"/>
          <w:sz w:val="20"/>
          <w:szCs w:val="20"/>
        </w:rPr>
      </w:pPr>
    </w:p>
    <w:p w14:paraId="23958C15" w14:textId="31657B37" w:rsidR="00842966" w:rsidRDefault="002212EA" w:rsidP="00E146B1">
      <w:pPr>
        <w:spacing w:line="280" w:lineRule="exact"/>
        <w:rPr>
          <w:rFonts w:ascii="Arial" w:hAnsi="Arial" w:cs="Arial"/>
          <w:sz w:val="20"/>
          <w:szCs w:val="20"/>
        </w:rPr>
      </w:pPr>
      <w:r>
        <w:rPr>
          <w:noProof/>
          <w:lang w:val="en-US"/>
        </w:rPr>
        <mc:AlternateContent>
          <mc:Choice Requires="wps">
            <w:drawing>
              <wp:anchor distT="0" distB="0" distL="114300" distR="114300" simplePos="0" relativeHeight="251659264" behindDoc="0" locked="0" layoutInCell="1" allowOverlap="1" wp14:anchorId="2A3594D5" wp14:editId="67E181C5">
                <wp:simplePos x="0" y="0"/>
                <wp:positionH relativeFrom="column">
                  <wp:posOffset>1270</wp:posOffset>
                </wp:positionH>
                <wp:positionV relativeFrom="paragraph">
                  <wp:posOffset>196850</wp:posOffset>
                </wp:positionV>
                <wp:extent cx="6126480" cy="106870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6480" cy="1068705"/>
                        </a:xfrm>
                        <a:prstGeom prst="rect">
                          <a:avLst/>
                        </a:prstGeom>
                        <a:solidFill>
                          <a:srgbClr val="D8D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0EC2A" w14:textId="77777777" w:rsidR="001E59A8" w:rsidRPr="00D25F3B" w:rsidRDefault="001E59A8" w:rsidP="001E59A8">
                            <w:pPr>
                              <w:pStyle w:val="9Boxheading"/>
                            </w:pPr>
                            <w:r w:rsidRPr="00D25F3B">
                              <w:t>Further information</w:t>
                            </w:r>
                          </w:p>
                          <w:p w14:paraId="5790DF86" w14:textId="77777777" w:rsidR="001E59A8" w:rsidRDefault="001E59A8" w:rsidP="001E59A8">
                            <w:pPr>
                              <w:pStyle w:val="3Bulletedcopyblue"/>
                            </w:pPr>
                            <w:r>
                              <w:t xml:space="preserve">This list is based on Department for Education guidance on </w:t>
                            </w:r>
                            <w:hyperlink r:id="rId7" w:history="1">
                              <w:r w:rsidRPr="001D21BA">
                                <w:rPr>
                                  <w:rStyle w:val="Hyperlink"/>
                                </w:rPr>
                                <w:t>selecting a school MIS</w:t>
                              </w:r>
                            </w:hyperlink>
                          </w:p>
                          <w:p w14:paraId="6BDBF078" w14:textId="77777777" w:rsidR="001E59A8" w:rsidRPr="00F34B99" w:rsidRDefault="001E59A8" w:rsidP="001E59A8">
                            <w:pPr>
                              <w:pStyle w:val="3Bulletedcopyblue"/>
                            </w:pPr>
                            <w:r>
                              <w:t xml:space="preserve">Find out more about </w:t>
                            </w:r>
                            <w:hyperlink r:id="rId8" w:history="1">
                              <w:r w:rsidRPr="001D21BA">
                                <w:rPr>
                                  <w:rStyle w:val="Hyperlink"/>
                                </w:rPr>
                                <w:t>how to buy services for your school</w:t>
                              </w:r>
                              <w:r>
                                <w:rPr>
                                  <w:rStyle w:val="Hyperlink"/>
                                </w:rPr>
                                <w:t xml:space="preserve"> and </w:t>
                              </w:r>
                              <w:r w:rsidRPr="001D21BA">
                                <w:rPr>
                                  <w:rStyle w:val="Hyperlink"/>
                                </w:rPr>
                                <w:t>which procurement process you’ll need to follow</w:t>
                              </w:r>
                            </w:hyperlink>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594D5" id="_x0000_t202" coordsize="21600,21600" o:spt="202" path="m,l,21600r21600,l21600,xe">
                <v:stroke joinstyle="miter"/>
                <v:path gradientshapeok="t" o:connecttype="rect"/>
              </v:shapetype>
              <v:shape id="Text Box 12" o:spid="_x0000_s1026" type="#_x0000_t202" style="position:absolute;margin-left:.1pt;margin-top:15.5pt;width:482.4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" fillcolor="#d8dfde" stroked="f">
                <v:path arrowok="t"/>
                <v:textbox inset="3mm,3mm,3mm,3mm">
                  <w:txbxContent>
                    <w:p w14:paraId="2BA0EC2A" w14:textId="77777777" w:rsidR="001E59A8" w:rsidRPr="00D25F3B" w:rsidRDefault="001E59A8" w:rsidP="001E59A8">
                      <w:pPr>
                        <w:pStyle w:val="9Boxheading"/>
                      </w:pPr>
                      <w:r w:rsidRPr="00D25F3B">
                        <w:t>Further information</w:t>
                      </w:r>
                    </w:p>
                    <w:p w14:paraId="5790DF86" w14:textId="77777777" w:rsidR="001E59A8" w:rsidRDefault="001E59A8" w:rsidP="001E59A8">
                      <w:pPr>
                        <w:pStyle w:val="3Bulletedcopyblue"/>
                      </w:pPr>
                      <w:r>
                        <w:t xml:space="preserve">This list is based on Department for Education guidance on </w:t>
                      </w:r>
                      <w:hyperlink r:id="rId9" w:history="1">
                        <w:r w:rsidRPr="001D21BA">
                          <w:rPr>
                            <w:rStyle w:val="Hyperlink"/>
                          </w:rPr>
                          <w:t>selecting a school MIS</w:t>
                        </w:r>
                      </w:hyperlink>
                    </w:p>
                    <w:p w14:paraId="6BDBF078" w14:textId="77777777" w:rsidR="001E59A8" w:rsidRPr="00F34B99" w:rsidRDefault="001E59A8" w:rsidP="001E59A8">
                      <w:pPr>
                        <w:pStyle w:val="3Bulletedcopyblue"/>
                      </w:pPr>
                      <w:r>
                        <w:t xml:space="preserve">Find out more about </w:t>
                      </w:r>
                      <w:hyperlink r:id="rId10" w:history="1">
                        <w:r w:rsidRPr="001D21BA">
                          <w:rPr>
                            <w:rStyle w:val="Hyperlink"/>
                          </w:rPr>
                          <w:t>how to buy services for your school</w:t>
                        </w:r>
                        <w:r>
                          <w:rPr>
                            <w:rStyle w:val="Hyperlink"/>
                          </w:rPr>
                          <w:t xml:space="preserve"> and </w:t>
                        </w:r>
                        <w:r w:rsidRPr="001D21BA">
                          <w:rPr>
                            <w:rStyle w:val="Hyperlink"/>
                          </w:rPr>
                          <w:t>which procurement process you’ll need to follow</w:t>
                        </w:r>
                      </w:hyperlink>
                    </w:p>
                  </w:txbxContent>
                </v:textbox>
                <w10:wrap type="topAndBottom"/>
              </v:shape>
            </w:pict>
          </mc:Fallback>
        </mc:AlternateContent>
      </w:r>
    </w:p>
    <w:p w14:paraId="1CE99654" w14:textId="2FB2374A" w:rsidR="00E146B1" w:rsidRDefault="00E146B1" w:rsidP="00E146B1">
      <w:pPr>
        <w:spacing w:line="280" w:lineRule="exact"/>
        <w:rPr>
          <w:rFonts w:ascii="Arial" w:hAnsi="Arial" w:cs="Arial"/>
          <w:sz w:val="20"/>
          <w:szCs w:val="20"/>
        </w:rPr>
      </w:pPr>
    </w:p>
    <w:p w14:paraId="62FFE713" w14:textId="5A6DD3BC" w:rsidR="00842966" w:rsidRDefault="00842966" w:rsidP="00E146B1">
      <w:pPr>
        <w:spacing w:line="280" w:lineRule="exact"/>
        <w:rPr>
          <w:rFonts w:ascii="Arial" w:hAnsi="Arial" w:cs="Arial"/>
          <w:sz w:val="20"/>
          <w:szCs w:val="20"/>
        </w:rPr>
      </w:pPr>
    </w:p>
    <w:p w14:paraId="4260B959" w14:textId="13B3744F" w:rsidR="00842966" w:rsidRDefault="00842966" w:rsidP="00E146B1">
      <w:pPr>
        <w:spacing w:line="280" w:lineRule="exact"/>
        <w:rPr>
          <w:rFonts w:ascii="Arial" w:hAnsi="Arial" w:cs="Arial"/>
          <w:sz w:val="20"/>
          <w:szCs w:val="20"/>
        </w:rPr>
      </w:pPr>
    </w:p>
    <w:p w14:paraId="6681C088" w14:textId="1AC40656" w:rsidR="00842966" w:rsidRDefault="00842966" w:rsidP="00E146B1">
      <w:pPr>
        <w:spacing w:line="280" w:lineRule="exact"/>
        <w:rPr>
          <w:rFonts w:ascii="Arial" w:hAnsi="Arial" w:cs="Arial"/>
          <w:sz w:val="20"/>
          <w:szCs w:val="20"/>
        </w:rPr>
      </w:pPr>
    </w:p>
    <w:p w14:paraId="6D33DE6A" w14:textId="79E88C27" w:rsidR="00842966" w:rsidRDefault="00842966" w:rsidP="00E146B1">
      <w:pPr>
        <w:spacing w:line="280" w:lineRule="exact"/>
        <w:rPr>
          <w:rFonts w:ascii="Arial" w:hAnsi="Arial" w:cs="Arial"/>
          <w:sz w:val="20"/>
          <w:szCs w:val="20"/>
        </w:rPr>
      </w:pPr>
    </w:p>
    <w:p w14:paraId="6955B9EA" w14:textId="18CA28B1" w:rsidR="00842966" w:rsidRDefault="00842966" w:rsidP="00E146B1">
      <w:pPr>
        <w:spacing w:line="280" w:lineRule="exact"/>
        <w:rPr>
          <w:rFonts w:ascii="Arial" w:hAnsi="Arial" w:cs="Arial"/>
          <w:sz w:val="20"/>
          <w:szCs w:val="20"/>
        </w:rPr>
      </w:pPr>
    </w:p>
    <w:p w14:paraId="1E87CA3F" w14:textId="5A66925A" w:rsidR="00842966" w:rsidRDefault="00842966" w:rsidP="00E146B1">
      <w:pPr>
        <w:spacing w:line="280" w:lineRule="exact"/>
        <w:rPr>
          <w:rFonts w:ascii="Arial" w:hAnsi="Arial" w:cs="Arial"/>
          <w:sz w:val="20"/>
          <w:szCs w:val="20"/>
        </w:rPr>
      </w:pPr>
    </w:p>
    <w:p w14:paraId="2C095AC4" w14:textId="7DEBE365" w:rsidR="00842966" w:rsidRDefault="00842966" w:rsidP="00E146B1">
      <w:pPr>
        <w:spacing w:line="280" w:lineRule="exact"/>
        <w:rPr>
          <w:rFonts w:ascii="Arial" w:hAnsi="Arial" w:cs="Arial"/>
          <w:sz w:val="20"/>
          <w:szCs w:val="20"/>
        </w:rPr>
      </w:pPr>
    </w:p>
    <w:p w14:paraId="5D7FA3DC" w14:textId="04BE06AB" w:rsidR="00842966" w:rsidRDefault="00842966" w:rsidP="00E146B1">
      <w:pPr>
        <w:spacing w:line="280" w:lineRule="exact"/>
        <w:rPr>
          <w:rFonts w:ascii="Arial" w:hAnsi="Arial" w:cs="Arial"/>
          <w:sz w:val="20"/>
          <w:szCs w:val="20"/>
        </w:rPr>
      </w:pPr>
    </w:p>
    <w:p w14:paraId="09127623" w14:textId="244AD00B" w:rsidR="00842966" w:rsidRDefault="00842966" w:rsidP="00E146B1">
      <w:pPr>
        <w:spacing w:line="280" w:lineRule="exact"/>
        <w:rPr>
          <w:rFonts w:ascii="Arial" w:hAnsi="Arial" w:cs="Arial"/>
          <w:sz w:val="20"/>
          <w:szCs w:val="20"/>
        </w:rPr>
      </w:pPr>
    </w:p>
    <w:p w14:paraId="048A4F1E" w14:textId="77410621" w:rsidR="00842966" w:rsidRPr="002212EA" w:rsidRDefault="00842966" w:rsidP="002212EA">
      <w:pPr>
        <w:pStyle w:val="2Subheadpink"/>
        <w:spacing w:after="240"/>
        <w:ind w:left="142"/>
        <w:rPr>
          <w:color w:val="4C9EC9"/>
          <w:sz w:val="56"/>
        </w:rPr>
      </w:pPr>
      <w:r w:rsidRPr="002212EA">
        <w:rPr>
          <w:color w:val="4C9EC9"/>
          <w:sz w:val="56"/>
        </w:rPr>
        <w:lastRenderedPageBreak/>
        <w:t>Key features of a management information system (MIS)</w:t>
      </w:r>
    </w:p>
    <w:p w14:paraId="14952763" w14:textId="77777777" w:rsidR="002212EA" w:rsidRPr="002212EA" w:rsidRDefault="002212EA" w:rsidP="002212EA">
      <w:pPr>
        <w:pStyle w:val="1bodycopy"/>
      </w:pPr>
    </w:p>
    <w:tbl>
      <w:tblPr>
        <w:tblW w:w="0" w:type="auto"/>
        <w:tblInd w:w="108" w:type="dxa"/>
        <w:tblBorders>
          <w:top w:val="single" w:sz="4" w:space="0" w:color="F15B6C"/>
          <w:left w:val="single" w:sz="4" w:space="0" w:color="F15B6C"/>
          <w:bottom w:val="single" w:sz="4" w:space="0" w:color="F15B6C"/>
          <w:right w:val="single" w:sz="4" w:space="0" w:color="F15B6C"/>
          <w:insideH w:val="single" w:sz="4" w:space="0" w:color="F15B6C"/>
          <w:insideV w:val="single" w:sz="4" w:space="0" w:color="F15B6C"/>
        </w:tblBorders>
        <w:tblLook w:val="04A0" w:firstRow="1" w:lastRow="0" w:firstColumn="1" w:lastColumn="0" w:noHBand="0" w:noVBand="1"/>
      </w:tblPr>
      <w:tblGrid>
        <w:gridCol w:w="9514"/>
      </w:tblGrid>
      <w:tr w:rsidR="00842966" w14:paraId="1C218081" w14:textId="77777777" w:rsidTr="002A114D">
        <w:trPr>
          <w:cantSplit/>
          <w:tblHeader/>
        </w:trPr>
        <w:tc>
          <w:tcPr>
            <w:tcW w:w="9720" w:type="dxa"/>
            <w:shd w:val="clear" w:color="auto" w:fill="F15B6C"/>
            <w:tcMar>
              <w:top w:w="113" w:type="dxa"/>
              <w:bottom w:w="113" w:type="dxa"/>
            </w:tcMar>
          </w:tcPr>
          <w:p w14:paraId="4909E84C" w14:textId="77777777" w:rsidR="00842966" w:rsidRPr="002212EA" w:rsidRDefault="00842966" w:rsidP="00E26D9C">
            <w:pPr>
              <w:pStyle w:val="1bodycopy"/>
              <w:spacing w:after="0"/>
              <w:contextualSpacing/>
              <w:rPr>
                <w:b/>
                <w:caps/>
                <w:color w:val="FFFFFF" w:themeColor="background1"/>
              </w:rPr>
            </w:pPr>
            <w:r w:rsidRPr="002212EA">
              <w:rPr>
                <w:b/>
                <w:caps/>
                <w:color w:val="FFFFFF" w:themeColor="background1"/>
              </w:rPr>
              <w:t>security</w:t>
            </w:r>
          </w:p>
        </w:tc>
      </w:tr>
      <w:tr w:rsidR="00842966" w14:paraId="0D51EE63" w14:textId="77777777" w:rsidTr="002A114D">
        <w:tc>
          <w:tcPr>
            <w:tcW w:w="9720" w:type="dxa"/>
            <w:shd w:val="clear" w:color="auto" w:fill="auto"/>
            <w:tcMar>
              <w:top w:w="113" w:type="dxa"/>
              <w:bottom w:w="113" w:type="dxa"/>
            </w:tcMar>
          </w:tcPr>
          <w:p w14:paraId="4C4BA6FC" w14:textId="77777777" w:rsidR="00842966" w:rsidRDefault="00842966" w:rsidP="00E26D9C">
            <w:pPr>
              <w:pStyle w:val="7Tablebodybulleted"/>
              <w:numPr>
                <w:ilvl w:val="0"/>
                <w:numId w:val="0"/>
              </w:numPr>
            </w:pPr>
            <w:r w:rsidRPr="00766670">
              <w:t>Compliance with the GDP</w:t>
            </w:r>
            <w:r>
              <w:t>R and Data Protection Act 2018</w:t>
            </w:r>
          </w:p>
        </w:tc>
      </w:tr>
      <w:tr w:rsidR="00842966" w14:paraId="0ECC003C" w14:textId="77777777" w:rsidTr="002A114D">
        <w:tc>
          <w:tcPr>
            <w:tcW w:w="9720" w:type="dxa"/>
            <w:shd w:val="clear" w:color="auto" w:fill="auto"/>
            <w:tcMar>
              <w:top w:w="113" w:type="dxa"/>
              <w:bottom w:w="113" w:type="dxa"/>
            </w:tcMar>
          </w:tcPr>
          <w:p w14:paraId="1B330177" w14:textId="77777777" w:rsidR="00842966" w:rsidRDefault="00842966" w:rsidP="00E26D9C">
            <w:pPr>
              <w:pStyle w:val="7Tablebodycopy"/>
            </w:pPr>
            <w:r w:rsidRPr="00766670">
              <w:t>A robust authentication procedure (for example, access to the system requires at least a user ID and a strong password)</w:t>
            </w:r>
          </w:p>
        </w:tc>
      </w:tr>
      <w:tr w:rsidR="00842966" w14:paraId="64EBF648" w14:textId="77777777" w:rsidTr="002A114D">
        <w:tc>
          <w:tcPr>
            <w:tcW w:w="9720" w:type="dxa"/>
            <w:shd w:val="clear" w:color="auto" w:fill="auto"/>
            <w:tcMar>
              <w:top w:w="113" w:type="dxa"/>
              <w:bottom w:w="113" w:type="dxa"/>
            </w:tcMar>
          </w:tcPr>
          <w:p w14:paraId="4331B4A5" w14:textId="77777777" w:rsidR="00842966" w:rsidRDefault="00842966" w:rsidP="00E26D9C">
            <w:pPr>
              <w:pStyle w:val="7Tablebodycopy"/>
            </w:pPr>
            <w:r w:rsidRPr="00766670">
              <w:t>Edit, view and restricted access roles</w:t>
            </w:r>
          </w:p>
        </w:tc>
      </w:tr>
      <w:tr w:rsidR="00842966" w14:paraId="71C07B17" w14:textId="77777777" w:rsidTr="002A114D">
        <w:tc>
          <w:tcPr>
            <w:tcW w:w="9720" w:type="dxa"/>
            <w:shd w:val="clear" w:color="auto" w:fill="auto"/>
            <w:tcMar>
              <w:top w:w="113" w:type="dxa"/>
              <w:bottom w:w="113" w:type="dxa"/>
            </w:tcMar>
          </w:tcPr>
          <w:p w14:paraId="4B5407EA" w14:textId="77777777" w:rsidR="00842966" w:rsidRDefault="00842966" w:rsidP="00E26D9C">
            <w:pPr>
              <w:pStyle w:val="7Tablebodycopy"/>
            </w:pPr>
            <w:r w:rsidRPr="00766670">
              <w:t>Pre-defined groups for different staff roles</w:t>
            </w:r>
          </w:p>
        </w:tc>
      </w:tr>
    </w:tbl>
    <w:p w14:paraId="003F0E75" w14:textId="77777777" w:rsidR="00842966" w:rsidRDefault="00842966" w:rsidP="00842966">
      <w:pPr>
        <w:pStyle w:val="1bodycopy"/>
        <w:spacing w:after="60"/>
      </w:pPr>
    </w:p>
    <w:tbl>
      <w:tblPr>
        <w:tblW w:w="0" w:type="auto"/>
        <w:tblInd w:w="108" w:type="dxa"/>
        <w:tblBorders>
          <w:top w:val="single" w:sz="4" w:space="0" w:color="F15B6C"/>
          <w:left w:val="single" w:sz="4" w:space="0" w:color="F15B6C"/>
          <w:bottom w:val="single" w:sz="4" w:space="0" w:color="F15B6C"/>
          <w:right w:val="single" w:sz="4" w:space="0" w:color="F15B6C"/>
          <w:insideH w:val="single" w:sz="4" w:space="0" w:color="F15B6C"/>
          <w:insideV w:val="single" w:sz="4" w:space="0" w:color="F15B6C"/>
        </w:tblBorders>
        <w:tblLook w:val="04A0" w:firstRow="1" w:lastRow="0" w:firstColumn="1" w:lastColumn="0" w:noHBand="0" w:noVBand="1"/>
      </w:tblPr>
      <w:tblGrid>
        <w:gridCol w:w="9514"/>
      </w:tblGrid>
      <w:tr w:rsidR="00842966" w14:paraId="1FB9FF09" w14:textId="77777777" w:rsidTr="002A114D">
        <w:trPr>
          <w:cantSplit/>
          <w:tblHeader/>
        </w:trPr>
        <w:tc>
          <w:tcPr>
            <w:tcW w:w="9720" w:type="dxa"/>
            <w:shd w:val="clear" w:color="auto" w:fill="F15B6C"/>
            <w:tcMar>
              <w:top w:w="113" w:type="dxa"/>
              <w:bottom w:w="113" w:type="dxa"/>
            </w:tcMar>
          </w:tcPr>
          <w:p w14:paraId="0E1A3D9A" w14:textId="77777777" w:rsidR="00842966" w:rsidRPr="002A114D" w:rsidRDefault="00842966" w:rsidP="00E26D9C">
            <w:pPr>
              <w:pStyle w:val="1bodycopy"/>
              <w:spacing w:after="0"/>
              <w:contextualSpacing/>
              <w:rPr>
                <w:b/>
                <w:caps/>
                <w:color w:val="FFFFFF" w:themeColor="background1"/>
              </w:rPr>
            </w:pPr>
            <w:r w:rsidRPr="002A114D">
              <w:rPr>
                <w:b/>
                <w:caps/>
                <w:color w:val="FFFFFF" w:themeColor="background1"/>
              </w:rPr>
              <w:t>data management</w:t>
            </w:r>
          </w:p>
        </w:tc>
      </w:tr>
      <w:tr w:rsidR="00842966" w14:paraId="1C2834CE" w14:textId="77777777" w:rsidTr="002A114D">
        <w:tc>
          <w:tcPr>
            <w:tcW w:w="9720" w:type="dxa"/>
            <w:shd w:val="clear" w:color="auto" w:fill="auto"/>
            <w:tcMar>
              <w:top w:w="113" w:type="dxa"/>
              <w:bottom w:w="113" w:type="dxa"/>
            </w:tcMar>
          </w:tcPr>
          <w:p w14:paraId="3D79C60E" w14:textId="77777777" w:rsidR="00842966" w:rsidRDefault="00842966" w:rsidP="00E26D9C">
            <w:pPr>
              <w:pStyle w:val="7Tablebodycopy"/>
              <w:spacing w:after="120"/>
            </w:pPr>
            <w:r>
              <w:t>Ability to store pupil information that:</w:t>
            </w:r>
          </w:p>
          <w:p w14:paraId="03AFE593" w14:textId="77777777" w:rsidR="00842966" w:rsidRPr="00766670" w:rsidRDefault="00842966" w:rsidP="002212EA">
            <w:pPr>
              <w:pStyle w:val="3Bulletedcopyblue"/>
            </w:pPr>
            <w:r w:rsidRPr="00766670">
              <w:t xml:space="preserve">Covers at least the contents of the </w:t>
            </w:r>
            <w:r w:rsidRPr="005A4E05">
              <w:t>common transfer file</w:t>
            </w:r>
          </w:p>
          <w:p w14:paraId="0E06EDC1" w14:textId="77777777" w:rsidR="00842966" w:rsidRDefault="00842966" w:rsidP="002212EA">
            <w:pPr>
              <w:pStyle w:val="3Bulletedcopyblue"/>
            </w:pPr>
            <w:r w:rsidRPr="00766670">
              <w:t>Meets the requirements of the Department for Education’s (</w:t>
            </w:r>
            <w:proofErr w:type="spellStart"/>
            <w:r w:rsidRPr="00766670">
              <w:t>DfE</w:t>
            </w:r>
            <w:proofErr w:type="spellEnd"/>
            <w:r w:rsidRPr="00766670">
              <w:t>)’s data collections, such as the school census</w:t>
            </w:r>
          </w:p>
          <w:p w14:paraId="3ADBC52D" w14:textId="77777777" w:rsidR="00842966" w:rsidRDefault="00842966" w:rsidP="002212EA">
            <w:pPr>
              <w:pStyle w:val="3Bulletedcopyblue"/>
            </w:pPr>
            <w:r w:rsidRPr="00766670">
              <w:t>Meets the teaching and management needs of your school</w:t>
            </w:r>
          </w:p>
        </w:tc>
      </w:tr>
      <w:tr w:rsidR="00842966" w14:paraId="0737709E" w14:textId="77777777" w:rsidTr="002A114D">
        <w:tc>
          <w:tcPr>
            <w:tcW w:w="9720" w:type="dxa"/>
            <w:shd w:val="clear" w:color="auto" w:fill="auto"/>
            <w:tcMar>
              <w:top w:w="113" w:type="dxa"/>
              <w:bottom w:w="113" w:type="dxa"/>
            </w:tcMar>
          </w:tcPr>
          <w:p w14:paraId="4D7E7410" w14:textId="77777777" w:rsidR="00842966" w:rsidRDefault="00842966" w:rsidP="00E26D9C">
            <w:pPr>
              <w:pStyle w:val="7Tablebodycopy"/>
            </w:pPr>
            <w:r>
              <w:t>No duplication of information</w:t>
            </w:r>
          </w:p>
        </w:tc>
      </w:tr>
      <w:tr w:rsidR="00842966" w14:paraId="0712A515" w14:textId="77777777" w:rsidTr="002A114D">
        <w:tc>
          <w:tcPr>
            <w:tcW w:w="9720" w:type="dxa"/>
            <w:shd w:val="clear" w:color="auto" w:fill="auto"/>
            <w:tcMar>
              <w:top w:w="113" w:type="dxa"/>
              <w:bottom w:w="113" w:type="dxa"/>
            </w:tcMar>
          </w:tcPr>
          <w:p w14:paraId="74E818F7" w14:textId="77777777" w:rsidR="00842966" w:rsidRDefault="00842966" w:rsidP="00E26D9C">
            <w:pPr>
              <w:pStyle w:val="7Tablebodycopy"/>
            </w:pPr>
            <w:r>
              <w:t>Automated processes, to avoid errors and inconsistencies</w:t>
            </w:r>
          </w:p>
        </w:tc>
      </w:tr>
      <w:tr w:rsidR="00842966" w14:paraId="2030C9C6" w14:textId="77777777" w:rsidTr="002A114D">
        <w:tc>
          <w:tcPr>
            <w:tcW w:w="9720" w:type="dxa"/>
            <w:shd w:val="clear" w:color="auto" w:fill="auto"/>
            <w:tcMar>
              <w:top w:w="113" w:type="dxa"/>
              <w:bottom w:w="113" w:type="dxa"/>
            </w:tcMar>
          </w:tcPr>
          <w:p w14:paraId="7153D916" w14:textId="77777777" w:rsidR="00842966" w:rsidRDefault="00842966" w:rsidP="00E26D9C">
            <w:pPr>
              <w:pStyle w:val="7Tablebodycopy"/>
              <w:spacing w:after="120"/>
            </w:pPr>
            <w:r>
              <w:t>Ability to transfer data:</w:t>
            </w:r>
          </w:p>
          <w:p w14:paraId="38BC259E" w14:textId="77777777" w:rsidR="00842966" w:rsidRDefault="00842966" w:rsidP="002212EA">
            <w:pPr>
              <w:pStyle w:val="3Bulletedcopyblue"/>
            </w:pPr>
            <w:r>
              <w:t>Between modules within your school</w:t>
            </w:r>
          </w:p>
          <w:p w14:paraId="24FBE55C" w14:textId="77777777" w:rsidR="00842966" w:rsidRDefault="00842966" w:rsidP="002212EA">
            <w:pPr>
              <w:pStyle w:val="3Bulletedcopyblue"/>
            </w:pPr>
            <w:r>
              <w:t>With other schools</w:t>
            </w:r>
          </w:p>
          <w:p w14:paraId="6E9AAE6B" w14:textId="77777777" w:rsidR="00842966" w:rsidRDefault="00842966" w:rsidP="002212EA">
            <w:pPr>
              <w:pStyle w:val="3Bulletedcopyblue"/>
            </w:pPr>
            <w:r>
              <w:t>With your local authority</w:t>
            </w:r>
          </w:p>
          <w:p w14:paraId="3F224152" w14:textId="77777777" w:rsidR="00842966" w:rsidRDefault="00842966" w:rsidP="002212EA">
            <w:pPr>
              <w:pStyle w:val="3Bulletedcopyblue"/>
            </w:pPr>
            <w:r>
              <w:t xml:space="preserve">With agencies such as the </w:t>
            </w:r>
            <w:proofErr w:type="spellStart"/>
            <w:r>
              <w:t>DfE</w:t>
            </w:r>
            <w:proofErr w:type="spellEnd"/>
          </w:p>
        </w:tc>
      </w:tr>
    </w:tbl>
    <w:p w14:paraId="0AB96263" w14:textId="77777777" w:rsidR="00842966" w:rsidRDefault="00842966" w:rsidP="00842966">
      <w:pPr>
        <w:pStyle w:val="1bodycopy"/>
        <w:spacing w:after="60"/>
      </w:pPr>
    </w:p>
    <w:tbl>
      <w:tblPr>
        <w:tblW w:w="0" w:type="auto"/>
        <w:tblInd w:w="108" w:type="dxa"/>
        <w:tblBorders>
          <w:top w:val="single" w:sz="4" w:space="0" w:color="F15B6C"/>
          <w:left w:val="single" w:sz="4" w:space="0" w:color="F15B6C"/>
          <w:bottom w:val="single" w:sz="4" w:space="0" w:color="F15B6C"/>
          <w:right w:val="single" w:sz="4" w:space="0" w:color="F15B6C"/>
          <w:insideH w:val="single" w:sz="4" w:space="0" w:color="F15B6C"/>
          <w:insideV w:val="single" w:sz="4" w:space="0" w:color="F15B6C"/>
        </w:tblBorders>
        <w:tblLook w:val="04A0" w:firstRow="1" w:lastRow="0" w:firstColumn="1" w:lastColumn="0" w:noHBand="0" w:noVBand="1"/>
      </w:tblPr>
      <w:tblGrid>
        <w:gridCol w:w="9514"/>
      </w:tblGrid>
      <w:tr w:rsidR="00842966" w14:paraId="70AFFF7B" w14:textId="77777777" w:rsidTr="002A114D">
        <w:trPr>
          <w:cantSplit/>
          <w:tblHeader/>
        </w:trPr>
        <w:tc>
          <w:tcPr>
            <w:tcW w:w="9720" w:type="dxa"/>
            <w:shd w:val="clear" w:color="auto" w:fill="F15B6C"/>
            <w:tcMar>
              <w:top w:w="113" w:type="dxa"/>
              <w:bottom w:w="113" w:type="dxa"/>
            </w:tcMar>
          </w:tcPr>
          <w:p w14:paraId="05001EF3" w14:textId="77777777" w:rsidR="00842966" w:rsidRPr="002A114D" w:rsidRDefault="00842966" w:rsidP="00E26D9C">
            <w:pPr>
              <w:pStyle w:val="1bodycopy"/>
              <w:spacing w:after="0"/>
              <w:contextualSpacing/>
              <w:rPr>
                <w:b/>
                <w:caps/>
                <w:color w:val="FFFFFF" w:themeColor="background1"/>
              </w:rPr>
            </w:pPr>
            <w:r w:rsidRPr="002A114D">
              <w:rPr>
                <w:b/>
                <w:caps/>
                <w:color w:val="FFFFFF" w:themeColor="background1"/>
              </w:rPr>
              <w:t>functionality</w:t>
            </w:r>
          </w:p>
        </w:tc>
      </w:tr>
      <w:tr w:rsidR="00842966" w14:paraId="65C6954A" w14:textId="77777777" w:rsidTr="002A114D">
        <w:tc>
          <w:tcPr>
            <w:tcW w:w="9720" w:type="dxa"/>
            <w:shd w:val="clear" w:color="auto" w:fill="auto"/>
            <w:tcMar>
              <w:top w:w="113" w:type="dxa"/>
              <w:bottom w:w="113" w:type="dxa"/>
            </w:tcMar>
          </w:tcPr>
          <w:p w14:paraId="2AE8FC29" w14:textId="77777777" w:rsidR="00842966" w:rsidRDefault="00842966" w:rsidP="00E26D9C">
            <w:pPr>
              <w:pStyle w:val="7Tablebodycopy"/>
              <w:spacing w:after="120"/>
            </w:pPr>
            <w:r>
              <w:t>Assessment, including:</w:t>
            </w:r>
          </w:p>
          <w:p w14:paraId="471E68B7" w14:textId="77777777" w:rsidR="00842966" w:rsidRDefault="00842966" w:rsidP="002212EA">
            <w:pPr>
              <w:pStyle w:val="3Bulletedcopyblue"/>
            </w:pPr>
            <w:r>
              <w:t>The flexibility, functionality and ease-of-use of a teacher’s mark book</w:t>
            </w:r>
          </w:p>
          <w:p w14:paraId="74A41AAE" w14:textId="77777777" w:rsidR="00842966" w:rsidRDefault="00842966" w:rsidP="002212EA">
            <w:pPr>
              <w:pStyle w:val="3Bulletedcopyblue"/>
            </w:pPr>
            <w:r>
              <w:t xml:space="preserve">A software tool that supports analysis, prediction and </w:t>
            </w:r>
            <w:proofErr w:type="spellStart"/>
            <w:r>
              <w:t>standardisation</w:t>
            </w:r>
            <w:proofErr w:type="spellEnd"/>
            <w:r>
              <w:t xml:space="preserve"> of test and work scores </w:t>
            </w:r>
          </w:p>
          <w:p w14:paraId="56A07C1F" w14:textId="77777777" w:rsidR="00842966" w:rsidRDefault="00842966" w:rsidP="002212EA">
            <w:pPr>
              <w:pStyle w:val="3Bulletedcopyblue"/>
            </w:pPr>
            <w:r>
              <w:t xml:space="preserve">Ability to track and monitor key groups within school as well as defining new groups </w:t>
            </w:r>
          </w:p>
        </w:tc>
      </w:tr>
      <w:tr w:rsidR="00842966" w14:paraId="7F15BF1B" w14:textId="77777777" w:rsidTr="002A114D">
        <w:tc>
          <w:tcPr>
            <w:tcW w:w="9720" w:type="dxa"/>
            <w:shd w:val="clear" w:color="auto" w:fill="auto"/>
            <w:tcMar>
              <w:top w:w="113" w:type="dxa"/>
              <w:bottom w:w="113" w:type="dxa"/>
            </w:tcMar>
          </w:tcPr>
          <w:p w14:paraId="0E5A2488" w14:textId="77777777" w:rsidR="00842966" w:rsidRDefault="00842966" w:rsidP="00E26D9C">
            <w:pPr>
              <w:pStyle w:val="7Tablebodycopy"/>
              <w:spacing w:after="120"/>
            </w:pPr>
            <w:r>
              <w:t>Admissions, including:</w:t>
            </w:r>
          </w:p>
          <w:p w14:paraId="3338376B" w14:textId="77777777" w:rsidR="00842966" w:rsidRDefault="00842966" w:rsidP="002212EA">
            <w:pPr>
              <w:pStyle w:val="3Bulletedcopyblue"/>
            </w:pPr>
            <w:r>
              <w:t>Seamless import of new admissions data</w:t>
            </w:r>
          </w:p>
          <w:p w14:paraId="0EB2DEB0" w14:textId="77777777" w:rsidR="00842966" w:rsidRDefault="00842966" w:rsidP="002212EA">
            <w:pPr>
              <w:pStyle w:val="3Bulletedcopyblue"/>
            </w:pPr>
            <w:r>
              <w:t>Ability to store admissions applications and records of appeals from parents (if applicable)</w:t>
            </w:r>
          </w:p>
        </w:tc>
      </w:tr>
      <w:tr w:rsidR="00842966" w14:paraId="7CA01C13" w14:textId="77777777" w:rsidTr="002A114D">
        <w:tc>
          <w:tcPr>
            <w:tcW w:w="9720" w:type="dxa"/>
            <w:shd w:val="clear" w:color="auto" w:fill="auto"/>
            <w:tcMar>
              <w:top w:w="113" w:type="dxa"/>
              <w:bottom w:w="113" w:type="dxa"/>
            </w:tcMar>
          </w:tcPr>
          <w:p w14:paraId="00515F5B" w14:textId="77777777" w:rsidR="00842966" w:rsidRDefault="00842966" w:rsidP="00E26D9C">
            <w:pPr>
              <w:pStyle w:val="7Tablebodycopy"/>
              <w:spacing w:after="120"/>
            </w:pPr>
            <w:r>
              <w:lastRenderedPageBreak/>
              <w:t>Attendance, including:</w:t>
            </w:r>
          </w:p>
          <w:p w14:paraId="4CC3D2F1" w14:textId="77777777" w:rsidR="00842966" w:rsidRDefault="00842966" w:rsidP="002212EA">
            <w:pPr>
              <w:pStyle w:val="3Bulletedcopyblue"/>
            </w:pPr>
            <w:r>
              <w:t>Ability to capture AM/PM attendance (as well as lesson by lesson attendance for secondary schools)</w:t>
            </w:r>
          </w:p>
          <w:p w14:paraId="0F8039D4" w14:textId="77777777" w:rsidR="00842966" w:rsidRDefault="00842966" w:rsidP="002212EA">
            <w:pPr>
              <w:pStyle w:val="3Bulletedcopyblue"/>
            </w:pPr>
            <w:r>
              <w:t>Integration with timetabling and options modules (secondary schools)</w:t>
            </w:r>
          </w:p>
          <w:p w14:paraId="45372673" w14:textId="77777777" w:rsidR="00842966" w:rsidRDefault="00842966" w:rsidP="002212EA">
            <w:pPr>
              <w:pStyle w:val="3Bulletedcopyblue"/>
            </w:pPr>
            <w:r>
              <w:t>Ability for staff to proactively monitor attendance patterns</w:t>
            </w:r>
          </w:p>
          <w:p w14:paraId="6FCAD899" w14:textId="77777777" w:rsidR="00842966" w:rsidRDefault="00842966" w:rsidP="002212EA">
            <w:pPr>
              <w:pStyle w:val="3Bulletedcopyblue"/>
            </w:pPr>
            <w:r>
              <w:t xml:space="preserve">Ability to alert appropriate staff to unusual activity and activate intervention at critical points </w:t>
            </w:r>
          </w:p>
          <w:p w14:paraId="53E46915" w14:textId="77777777" w:rsidR="00842966" w:rsidRDefault="00842966" w:rsidP="002212EA">
            <w:pPr>
              <w:pStyle w:val="3Bulletedcopyblue"/>
            </w:pPr>
            <w:r>
              <w:t>Ability to send attendance alerts to parents</w:t>
            </w:r>
          </w:p>
        </w:tc>
      </w:tr>
      <w:tr w:rsidR="00842966" w14:paraId="79BF533D" w14:textId="77777777" w:rsidTr="002A114D">
        <w:tc>
          <w:tcPr>
            <w:tcW w:w="9720" w:type="dxa"/>
            <w:shd w:val="clear" w:color="auto" w:fill="auto"/>
            <w:tcMar>
              <w:top w:w="113" w:type="dxa"/>
              <w:bottom w:w="113" w:type="dxa"/>
            </w:tcMar>
          </w:tcPr>
          <w:p w14:paraId="2561EFC1" w14:textId="77777777" w:rsidR="00842966" w:rsidRDefault="00842966" w:rsidP="00E26D9C">
            <w:pPr>
              <w:pStyle w:val="7Tablebodycopy"/>
              <w:spacing w:after="120"/>
            </w:pPr>
            <w:r>
              <w:t>Personnel management, including:</w:t>
            </w:r>
          </w:p>
          <w:p w14:paraId="3937737D" w14:textId="77777777" w:rsidR="00842966" w:rsidRDefault="00842966" w:rsidP="002212EA">
            <w:pPr>
              <w:pStyle w:val="3Bulletedcopyblue"/>
              <w:ind w:left="627"/>
            </w:pPr>
            <w:r>
              <w:t>Staff records</w:t>
            </w:r>
          </w:p>
          <w:p w14:paraId="1F565AFA" w14:textId="77777777" w:rsidR="00842966" w:rsidRDefault="00842966" w:rsidP="002212EA">
            <w:pPr>
              <w:pStyle w:val="3Bulletedcopyblue"/>
              <w:ind w:left="627"/>
            </w:pPr>
            <w:r>
              <w:t>Job evaluation</w:t>
            </w:r>
          </w:p>
          <w:p w14:paraId="4EECF71F" w14:textId="77777777" w:rsidR="00842966" w:rsidRDefault="00842966" w:rsidP="002212EA">
            <w:pPr>
              <w:pStyle w:val="3Bulletedcopyblue"/>
              <w:ind w:left="627"/>
            </w:pPr>
            <w:r>
              <w:t>Pay scales</w:t>
            </w:r>
          </w:p>
          <w:p w14:paraId="73D132FB" w14:textId="77777777" w:rsidR="00842966" w:rsidRDefault="00842966" w:rsidP="002212EA">
            <w:pPr>
              <w:pStyle w:val="3Bulletedcopyblue"/>
              <w:ind w:left="627"/>
            </w:pPr>
            <w:r>
              <w:t>Training and development</w:t>
            </w:r>
          </w:p>
          <w:p w14:paraId="3B9DB567" w14:textId="77777777" w:rsidR="00842966" w:rsidRDefault="00842966" w:rsidP="002212EA">
            <w:pPr>
              <w:pStyle w:val="3Bulletedcopyblue"/>
              <w:ind w:left="627"/>
            </w:pPr>
            <w:r>
              <w:t>Attendance</w:t>
            </w:r>
          </w:p>
          <w:p w14:paraId="2C4511C0" w14:textId="77777777" w:rsidR="00842966" w:rsidRDefault="00842966" w:rsidP="002212EA">
            <w:pPr>
              <w:pStyle w:val="3Bulletedcopyblue"/>
              <w:ind w:left="627"/>
            </w:pPr>
            <w:r>
              <w:t>Sickness</w:t>
            </w:r>
          </w:p>
          <w:p w14:paraId="70C6CAB7" w14:textId="77777777" w:rsidR="00842966" w:rsidRDefault="00842966" w:rsidP="002212EA">
            <w:pPr>
              <w:pStyle w:val="3Bulletedcopyblue"/>
            </w:pPr>
            <w:r>
              <w:t>Enables the generation of statutory returns (e.g. the workforce census)</w:t>
            </w:r>
          </w:p>
          <w:p w14:paraId="155BB1C3" w14:textId="77777777" w:rsidR="00842966" w:rsidRDefault="00842966" w:rsidP="002212EA">
            <w:pPr>
              <w:pStyle w:val="3Bulletedcopyblue"/>
            </w:pPr>
            <w:r>
              <w:t>Ease of integration with external HR systems, if relevant to your school</w:t>
            </w:r>
          </w:p>
        </w:tc>
      </w:tr>
      <w:tr w:rsidR="00842966" w14:paraId="61C5AE5C" w14:textId="77777777" w:rsidTr="002A114D">
        <w:tc>
          <w:tcPr>
            <w:tcW w:w="9720" w:type="dxa"/>
            <w:shd w:val="clear" w:color="auto" w:fill="auto"/>
            <w:tcMar>
              <w:top w:w="113" w:type="dxa"/>
              <w:bottom w:w="113" w:type="dxa"/>
            </w:tcMar>
          </w:tcPr>
          <w:p w14:paraId="3BE93D5A" w14:textId="77777777" w:rsidR="00842966" w:rsidRDefault="00842966" w:rsidP="00E26D9C">
            <w:pPr>
              <w:pStyle w:val="7Tablebodycopy"/>
              <w:spacing w:after="120"/>
            </w:pPr>
            <w:r>
              <w:t>Timetabling, including (where relevant to your school):</w:t>
            </w:r>
          </w:p>
          <w:p w14:paraId="7DE378A3" w14:textId="77777777" w:rsidR="00842966" w:rsidRDefault="00842966" w:rsidP="002212EA">
            <w:pPr>
              <w:pStyle w:val="3Bulletedcopyblue"/>
            </w:pPr>
            <w:r>
              <w:t>All of the modelling functionality required, such as rooms, times, locations, special needs access, staff allocation, pupil options, travel time, and non-standard timetable cycles</w:t>
            </w:r>
          </w:p>
          <w:p w14:paraId="1A980858" w14:textId="77777777" w:rsidR="00842966" w:rsidRDefault="00842966" w:rsidP="002212EA">
            <w:pPr>
              <w:pStyle w:val="3Bulletedcopyblue"/>
            </w:pPr>
            <w:r>
              <w:t>Ability to enable separate timetable periods for different parts of the school</w:t>
            </w:r>
          </w:p>
          <w:p w14:paraId="5584C6A6" w14:textId="77777777" w:rsidR="00842966" w:rsidRDefault="00842966" w:rsidP="002212EA">
            <w:pPr>
              <w:pStyle w:val="3Bulletedcopyblue"/>
            </w:pPr>
            <w:r>
              <w:t>Ability to import timetabling data from an external system</w:t>
            </w:r>
          </w:p>
        </w:tc>
      </w:tr>
      <w:tr w:rsidR="00842966" w14:paraId="749837D9" w14:textId="77777777" w:rsidTr="002A114D">
        <w:tc>
          <w:tcPr>
            <w:tcW w:w="9720" w:type="dxa"/>
            <w:shd w:val="clear" w:color="auto" w:fill="auto"/>
            <w:tcMar>
              <w:top w:w="113" w:type="dxa"/>
              <w:bottom w:w="113" w:type="dxa"/>
            </w:tcMar>
          </w:tcPr>
          <w:p w14:paraId="77BEFA60" w14:textId="77777777" w:rsidR="00842966" w:rsidRDefault="00842966" w:rsidP="00E26D9C">
            <w:pPr>
              <w:pStyle w:val="7Tablebodycopy"/>
            </w:pPr>
            <w:r w:rsidRPr="00EA4B0B">
              <w:t>Ability to accommodate pupil options (secondary schools)</w:t>
            </w:r>
          </w:p>
        </w:tc>
      </w:tr>
      <w:tr w:rsidR="00842966" w14:paraId="7DF83A91" w14:textId="77777777" w:rsidTr="002A114D">
        <w:tc>
          <w:tcPr>
            <w:tcW w:w="9720" w:type="dxa"/>
            <w:shd w:val="clear" w:color="auto" w:fill="auto"/>
            <w:tcMar>
              <w:top w:w="113" w:type="dxa"/>
              <w:bottom w:w="113" w:type="dxa"/>
            </w:tcMar>
          </w:tcPr>
          <w:p w14:paraId="0EA36D28" w14:textId="77777777" w:rsidR="00842966" w:rsidRDefault="00842966" w:rsidP="00E26D9C">
            <w:pPr>
              <w:pStyle w:val="7Tablebodycopy"/>
              <w:spacing w:after="120"/>
            </w:pPr>
            <w:proofErr w:type="spellStart"/>
            <w:r>
              <w:t>Behaviour</w:t>
            </w:r>
            <w:proofErr w:type="spellEnd"/>
            <w:r>
              <w:t xml:space="preserve"> management, including:</w:t>
            </w:r>
          </w:p>
          <w:p w14:paraId="2E9F4B9C" w14:textId="77777777" w:rsidR="00842966" w:rsidRDefault="00842966" w:rsidP="002212EA">
            <w:pPr>
              <w:pStyle w:val="3Bulletedcopyblue"/>
            </w:pPr>
            <w:r>
              <w:t xml:space="preserve">Recording of positive and negative aspects of </w:t>
            </w:r>
            <w:proofErr w:type="spellStart"/>
            <w:r>
              <w:t>behaviour</w:t>
            </w:r>
            <w:proofErr w:type="spellEnd"/>
          </w:p>
          <w:p w14:paraId="30245C5D" w14:textId="77777777" w:rsidR="00842966" w:rsidRDefault="00842966" w:rsidP="002212EA">
            <w:pPr>
              <w:pStyle w:val="3Bulletedcopyblue"/>
            </w:pPr>
            <w:r>
              <w:t>Recording of actions taken and outcomes</w:t>
            </w:r>
          </w:p>
        </w:tc>
      </w:tr>
      <w:tr w:rsidR="00842966" w14:paraId="00A459F5" w14:textId="77777777" w:rsidTr="002A114D">
        <w:tc>
          <w:tcPr>
            <w:tcW w:w="9720" w:type="dxa"/>
            <w:shd w:val="clear" w:color="auto" w:fill="auto"/>
            <w:tcMar>
              <w:top w:w="113" w:type="dxa"/>
              <w:bottom w:w="113" w:type="dxa"/>
            </w:tcMar>
          </w:tcPr>
          <w:p w14:paraId="36EBC443" w14:textId="77777777" w:rsidR="00842966" w:rsidRDefault="00842966" w:rsidP="00E26D9C">
            <w:pPr>
              <w:pStyle w:val="7Tablebodycopy"/>
              <w:spacing w:after="120"/>
            </w:pPr>
            <w:r>
              <w:t>Document handling, including:</w:t>
            </w:r>
          </w:p>
          <w:p w14:paraId="0DD51449" w14:textId="77777777" w:rsidR="00842966" w:rsidRDefault="00842966" w:rsidP="002212EA">
            <w:pPr>
              <w:pStyle w:val="3Bulletedcopyblue"/>
            </w:pPr>
            <w:r>
              <w:t xml:space="preserve">Storage, retrieval, classification, </w:t>
            </w:r>
            <w:proofErr w:type="spellStart"/>
            <w:r>
              <w:t>digitisation</w:t>
            </w:r>
            <w:proofErr w:type="spellEnd"/>
            <w:r>
              <w:t xml:space="preserve"> and archiving of documents (including pupil coursework for secondary schools)</w:t>
            </w:r>
          </w:p>
          <w:p w14:paraId="4277F51C" w14:textId="77777777" w:rsidR="00842966" w:rsidRDefault="00842966" w:rsidP="002212EA">
            <w:pPr>
              <w:pStyle w:val="3Bulletedcopyblue"/>
            </w:pPr>
            <w:r>
              <w:t>Storage of full metadata</w:t>
            </w:r>
          </w:p>
          <w:p w14:paraId="0F02FCAE" w14:textId="77777777" w:rsidR="00842966" w:rsidRDefault="00842966" w:rsidP="002212EA">
            <w:pPr>
              <w:pStyle w:val="3Bulletedcopyblue"/>
            </w:pPr>
            <w:r>
              <w:t>Ability to import and export in all standard formats</w:t>
            </w:r>
          </w:p>
        </w:tc>
      </w:tr>
      <w:tr w:rsidR="00842966" w14:paraId="766A0763" w14:textId="77777777" w:rsidTr="002A114D">
        <w:tc>
          <w:tcPr>
            <w:tcW w:w="9720" w:type="dxa"/>
            <w:shd w:val="clear" w:color="auto" w:fill="auto"/>
            <w:tcMar>
              <w:top w:w="113" w:type="dxa"/>
              <w:bottom w:w="113" w:type="dxa"/>
            </w:tcMar>
          </w:tcPr>
          <w:p w14:paraId="3C1BCF11" w14:textId="77777777" w:rsidR="00842966" w:rsidRDefault="00842966" w:rsidP="00E26D9C">
            <w:pPr>
              <w:pStyle w:val="7Tablebodycopy"/>
              <w:spacing w:after="120"/>
            </w:pPr>
            <w:r>
              <w:t>Special educational needs, including:</w:t>
            </w:r>
          </w:p>
          <w:p w14:paraId="11E38876" w14:textId="77777777" w:rsidR="00842966" w:rsidRDefault="00842966" w:rsidP="002212EA">
            <w:pPr>
              <w:pStyle w:val="3Bulletedcopyblue"/>
            </w:pPr>
            <w:r>
              <w:t>Statutory administration and reporting functions</w:t>
            </w:r>
          </w:p>
          <w:p w14:paraId="60F6C82B" w14:textId="77777777" w:rsidR="00842966" w:rsidRDefault="00842966" w:rsidP="002212EA">
            <w:pPr>
              <w:pStyle w:val="3Bulletedcopyblue"/>
            </w:pPr>
            <w:r>
              <w:t>Ability to enable practitioners to develop learning plans, monitor and report progress, and track achievements</w:t>
            </w:r>
          </w:p>
        </w:tc>
      </w:tr>
    </w:tbl>
    <w:p w14:paraId="5CAA6523" w14:textId="77777777" w:rsidR="00842966" w:rsidRDefault="00842966" w:rsidP="00842966">
      <w:pPr>
        <w:pStyle w:val="1bodycopy"/>
      </w:pPr>
    </w:p>
    <w:p w14:paraId="0FF6D971" w14:textId="3914BD22" w:rsidR="00842966" w:rsidRDefault="00842966" w:rsidP="00842966">
      <w:pPr>
        <w:pStyle w:val="1bodycopy"/>
      </w:pPr>
    </w:p>
    <w:p w14:paraId="6BA895B8" w14:textId="77777777" w:rsidR="002212EA" w:rsidRDefault="002212EA" w:rsidP="00842966">
      <w:pPr>
        <w:pStyle w:val="1bodycopy"/>
      </w:pPr>
    </w:p>
    <w:tbl>
      <w:tblPr>
        <w:tblW w:w="0" w:type="auto"/>
        <w:tblInd w:w="108" w:type="dxa"/>
        <w:tblBorders>
          <w:top w:val="single" w:sz="4" w:space="0" w:color="F15B6C"/>
          <w:left w:val="single" w:sz="4" w:space="0" w:color="F15B6C"/>
          <w:bottom w:val="single" w:sz="4" w:space="0" w:color="F15B6C"/>
          <w:right w:val="single" w:sz="4" w:space="0" w:color="F15B6C"/>
          <w:insideH w:val="single" w:sz="4" w:space="0" w:color="F15B6C"/>
          <w:insideV w:val="single" w:sz="4" w:space="0" w:color="F15B6C"/>
        </w:tblBorders>
        <w:tblLook w:val="04A0" w:firstRow="1" w:lastRow="0" w:firstColumn="1" w:lastColumn="0" w:noHBand="0" w:noVBand="1"/>
      </w:tblPr>
      <w:tblGrid>
        <w:gridCol w:w="9514"/>
      </w:tblGrid>
      <w:tr w:rsidR="00842966" w14:paraId="0AA85431" w14:textId="77777777" w:rsidTr="002A114D">
        <w:trPr>
          <w:cantSplit/>
          <w:tblHeader/>
        </w:trPr>
        <w:tc>
          <w:tcPr>
            <w:tcW w:w="9720" w:type="dxa"/>
            <w:shd w:val="clear" w:color="auto" w:fill="F15B6C"/>
            <w:tcMar>
              <w:top w:w="113" w:type="dxa"/>
              <w:bottom w:w="113" w:type="dxa"/>
            </w:tcMar>
          </w:tcPr>
          <w:p w14:paraId="0C0082D8" w14:textId="77777777" w:rsidR="00842966" w:rsidRPr="002A114D" w:rsidRDefault="00842966" w:rsidP="00E26D9C">
            <w:pPr>
              <w:pStyle w:val="1bodycopy"/>
              <w:spacing w:after="0"/>
              <w:contextualSpacing/>
              <w:rPr>
                <w:b/>
                <w:caps/>
                <w:color w:val="FFFFFF" w:themeColor="background1"/>
              </w:rPr>
            </w:pPr>
            <w:r w:rsidRPr="002A114D">
              <w:rPr>
                <w:b/>
                <w:caps/>
                <w:color w:val="FFFFFF" w:themeColor="background1"/>
              </w:rPr>
              <w:lastRenderedPageBreak/>
              <w:t>other</w:t>
            </w:r>
          </w:p>
        </w:tc>
      </w:tr>
      <w:tr w:rsidR="00842966" w14:paraId="39D957DB" w14:textId="77777777" w:rsidTr="002A114D">
        <w:tc>
          <w:tcPr>
            <w:tcW w:w="9720" w:type="dxa"/>
            <w:shd w:val="clear" w:color="auto" w:fill="auto"/>
            <w:tcMar>
              <w:top w:w="113" w:type="dxa"/>
              <w:bottom w:w="113" w:type="dxa"/>
            </w:tcMar>
          </w:tcPr>
          <w:p w14:paraId="76B2865B" w14:textId="77777777" w:rsidR="00842966" w:rsidRDefault="00842966" w:rsidP="00E26D9C">
            <w:pPr>
              <w:pStyle w:val="7Tablebodycopy"/>
            </w:pPr>
            <w:r w:rsidRPr="00EA4B0B">
              <w:t>Full remote access on any device from any location</w:t>
            </w:r>
          </w:p>
        </w:tc>
      </w:tr>
      <w:tr w:rsidR="00842966" w14:paraId="0AA817BB" w14:textId="77777777" w:rsidTr="002A114D">
        <w:tc>
          <w:tcPr>
            <w:tcW w:w="9720" w:type="dxa"/>
            <w:shd w:val="clear" w:color="auto" w:fill="auto"/>
            <w:tcMar>
              <w:top w:w="113" w:type="dxa"/>
              <w:bottom w:w="113" w:type="dxa"/>
            </w:tcMar>
          </w:tcPr>
          <w:p w14:paraId="620C3DB4" w14:textId="77777777" w:rsidR="00842966" w:rsidRDefault="00842966" w:rsidP="00E26D9C">
            <w:pPr>
              <w:pStyle w:val="7Tablebodycopy"/>
            </w:pPr>
            <w:r w:rsidRPr="00EA4B0B">
              <w:t>Ability to easily produce a range of both simple and complex reports, including ‘wizards’ to help most users create reports with minimal training</w:t>
            </w:r>
          </w:p>
        </w:tc>
      </w:tr>
      <w:tr w:rsidR="00842966" w14:paraId="26E7F413" w14:textId="77777777" w:rsidTr="002A114D">
        <w:tc>
          <w:tcPr>
            <w:tcW w:w="9720" w:type="dxa"/>
            <w:shd w:val="clear" w:color="auto" w:fill="auto"/>
            <w:tcMar>
              <w:top w:w="113" w:type="dxa"/>
              <w:bottom w:w="113" w:type="dxa"/>
            </w:tcMar>
          </w:tcPr>
          <w:p w14:paraId="6DA325A4" w14:textId="77777777" w:rsidR="00842966" w:rsidRPr="00EA4B0B" w:rsidRDefault="00842966" w:rsidP="00E26D9C">
            <w:pPr>
              <w:pStyle w:val="7Tablebodycopy"/>
            </w:pPr>
            <w:r w:rsidRPr="002B1FEB">
              <w:t xml:space="preserve">Messaging, including the ability to create, send and track messages, such as emails, texts and </w:t>
            </w:r>
            <w:proofErr w:type="spellStart"/>
            <w:r w:rsidRPr="002B1FEB">
              <w:t>digitised</w:t>
            </w:r>
            <w:proofErr w:type="spellEnd"/>
            <w:r w:rsidRPr="002B1FEB">
              <w:t xml:space="preserve"> documents</w:t>
            </w:r>
          </w:p>
        </w:tc>
      </w:tr>
      <w:tr w:rsidR="00842966" w14:paraId="349112B2" w14:textId="77777777" w:rsidTr="002A114D">
        <w:tc>
          <w:tcPr>
            <w:tcW w:w="9720" w:type="dxa"/>
            <w:shd w:val="clear" w:color="auto" w:fill="auto"/>
            <w:tcMar>
              <w:top w:w="113" w:type="dxa"/>
              <w:bottom w:w="113" w:type="dxa"/>
            </w:tcMar>
          </w:tcPr>
          <w:p w14:paraId="2B8B3B2B" w14:textId="77777777" w:rsidR="00842966" w:rsidRDefault="00842966" w:rsidP="00E26D9C">
            <w:pPr>
              <w:pStyle w:val="7Tablebodycopy"/>
              <w:spacing w:after="120"/>
            </w:pPr>
            <w:r>
              <w:t>Alerts, including:</w:t>
            </w:r>
          </w:p>
          <w:p w14:paraId="1769B84A" w14:textId="77777777" w:rsidR="00842966" w:rsidRDefault="00842966" w:rsidP="002212EA">
            <w:pPr>
              <w:pStyle w:val="3Bulletedcopyblue"/>
            </w:pPr>
            <w:r>
              <w:t>Ease of set-up</w:t>
            </w:r>
          </w:p>
          <w:p w14:paraId="4DCFB64A" w14:textId="77777777" w:rsidR="00842966" w:rsidRDefault="00842966" w:rsidP="002212EA">
            <w:pPr>
              <w:pStyle w:val="3Bulletedcopyblue"/>
            </w:pPr>
            <w:r>
              <w:t>Flexibility in terms of recipients and mode of receipt</w:t>
            </w:r>
          </w:p>
        </w:tc>
      </w:tr>
      <w:tr w:rsidR="00842966" w14:paraId="06604C52" w14:textId="77777777" w:rsidTr="002A114D">
        <w:tc>
          <w:tcPr>
            <w:tcW w:w="9720" w:type="dxa"/>
            <w:shd w:val="clear" w:color="auto" w:fill="auto"/>
            <w:tcMar>
              <w:top w:w="113" w:type="dxa"/>
              <w:bottom w:w="113" w:type="dxa"/>
            </w:tcMar>
          </w:tcPr>
          <w:p w14:paraId="3C86FA06" w14:textId="77777777" w:rsidR="00842966" w:rsidRDefault="00842966" w:rsidP="00E26D9C">
            <w:pPr>
              <w:pStyle w:val="7Tablebodycopy"/>
              <w:spacing w:after="120"/>
            </w:pPr>
            <w:r>
              <w:t>User support, including:</w:t>
            </w:r>
          </w:p>
          <w:p w14:paraId="21329D56" w14:textId="77777777" w:rsidR="00842966" w:rsidRDefault="00842966" w:rsidP="002212EA">
            <w:pPr>
              <w:pStyle w:val="3Bulletedcopyblue"/>
            </w:pPr>
            <w:r>
              <w:t>User training</w:t>
            </w:r>
          </w:p>
          <w:p w14:paraId="2DCAA7F6" w14:textId="77777777" w:rsidR="00842966" w:rsidRDefault="00842966" w:rsidP="002212EA">
            <w:pPr>
              <w:pStyle w:val="3Bulletedcopyblue"/>
            </w:pPr>
            <w:r>
              <w:t>Transition procedures (if switching from another MIS)</w:t>
            </w:r>
          </w:p>
          <w:p w14:paraId="529A594A" w14:textId="77777777" w:rsidR="00842966" w:rsidRDefault="00842966" w:rsidP="002212EA">
            <w:pPr>
              <w:pStyle w:val="3Bulletedcopyblue"/>
            </w:pPr>
            <w:r>
              <w:t>Support team availability</w:t>
            </w:r>
          </w:p>
        </w:tc>
      </w:tr>
    </w:tbl>
    <w:p w14:paraId="375C9080" w14:textId="77777777" w:rsidR="00842966" w:rsidRDefault="00842966" w:rsidP="00842966">
      <w:pPr>
        <w:pStyle w:val="1bodycopy"/>
      </w:pPr>
    </w:p>
    <w:p w14:paraId="75204681" w14:textId="77777777" w:rsidR="00842966" w:rsidRDefault="00842966" w:rsidP="00842966">
      <w:pPr>
        <w:pStyle w:val="1bodycopy"/>
        <w:rPr>
          <w:b/>
        </w:rPr>
      </w:pPr>
      <w:r w:rsidRPr="000A3865">
        <w:rPr>
          <w:b/>
        </w:rPr>
        <w:t xml:space="preserve">Missing anything? </w:t>
      </w:r>
    </w:p>
    <w:p w14:paraId="723DB20E" w14:textId="77777777" w:rsidR="00842966" w:rsidRPr="00671C0A" w:rsidRDefault="00842966" w:rsidP="00842966">
      <w:pPr>
        <w:pStyle w:val="1bodycopy"/>
      </w:pPr>
      <w:r w:rsidRPr="00671C0A">
        <w:t>Let us know if there are other features or functions you</w:t>
      </w:r>
      <w:r>
        <w:t xml:space="preserve"> think our MIS needs to have</w:t>
      </w:r>
      <w:r w:rsidRPr="00671C0A">
        <w:t>:</w:t>
      </w:r>
    </w:p>
    <w:p w14:paraId="43E4B234" w14:textId="77777777" w:rsidR="00842966" w:rsidRDefault="00842966" w:rsidP="00842966">
      <w:pPr>
        <w:pStyle w:val="7Tablebodycopy"/>
        <w:spacing w:after="0"/>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7529"/>
      </w:tblGrid>
      <w:tr w:rsidR="00842966" w14:paraId="4E83D7B4" w14:textId="77777777" w:rsidTr="00E26D9C">
        <w:trPr>
          <w:cantSplit/>
          <w:tblHeader/>
        </w:trPr>
        <w:tc>
          <w:tcPr>
            <w:tcW w:w="1985"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37955D1E" w14:textId="77777777" w:rsidR="00842966" w:rsidRPr="00E72800" w:rsidRDefault="00842966" w:rsidP="00E26D9C">
            <w:pPr>
              <w:pStyle w:val="7TableHeading2"/>
              <w:rPr>
                <w:caps/>
              </w:rPr>
            </w:pPr>
            <w:r>
              <w:rPr>
                <w:caps/>
              </w:rPr>
              <w:t>Role</w:t>
            </w:r>
          </w:p>
        </w:tc>
        <w:tc>
          <w:tcPr>
            <w:tcW w:w="7735" w:type="dxa"/>
            <w:tcBorders>
              <w:top w:val="single" w:sz="4" w:space="0" w:color="B9B9B9"/>
              <w:left w:val="single" w:sz="4" w:space="0" w:color="B9B9B9"/>
              <w:bottom w:val="single" w:sz="4" w:space="0" w:color="B9B9B9"/>
              <w:right w:val="single" w:sz="4" w:space="0" w:color="B9B9B9"/>
              <w:tl2br w:val="nil"/>
              <w:tr2bl w:val="nil"/>
            </w:tcBorders>
            <w:shd w:val="clear" w:color="auto" w:fill="auto"/>
            <w:tcMar>
              <w:top w:w="113" w:type="dxa"/>
              <w:bottom w:w="113" w:type="dxa"/>
            </w:tcMar>
          </w:tcPr>
          <w:p w14:paraId="782214C6" w14:textId="77777777" w:rsidR="00842966" w:rsidRPr="00E72800" w:rsidRDefault="00842966" w:rsidP="00E26D9C">
            <w:pPr>
              <w:pStyle w:val="1bodycopy"/>
              <w:spacing w:after="0"/>
              <w:contextualSpacing/>
              <w:rPr>
                <w:caps/>
              </w:rPr>
            </w:pPr>
          </w:p>
        </w:tc>
      </w:tr>
      <w:tr w:rsidR="00842966" w14:paraId="3179C40E" w14:textId="77777777" w:rsidTr="00E26D9C">
        <w:trPr>
          <w:trHeight w:val="2080"/>
        </w:trPr>
        <w:tc>
          <w:tcPr>
            <w:tcW w:w="1985" w:type="dxa"/>
            <w:shd w:val="clear" w:color="auto" w:fill="DCE7F5"/>
            <w:tcMar>
              <w:top w:w="113" w:type="dxa"/>
              <w:bottom w:w="113" w:type="dxa"/>
            </w:tcMar>
          </w:tcPr>
          <w:p w14:paraId="32F70442" w14:textId="77777777" w:rsidR="00842966" w:rsidRPr="000A3865" w:rsidRDefault="00842966" w:rsidP="00E26D9C">
            <w:pPr>
              <w:pStyle w:val="1bodycopy"/>
            </w:pPr>
            <w:r>
              <w:t>SUGGESTIONS</w:t>
            </w:r>
          </w:p>
        </w:tc>
        <w:tc>
          <w:tcPr>
            <w:tcW w:w="7735" w:type="dxa"/>
            <w:shd w:val="clear" w:color="auto" w:fill="auto"/>
            <w:tcMar>
              <w:top w:w="113" w:type="dxa"/>
              <w:bottom w:w="113" w:type="dxa"/>
            </w:tcMar>
          </w:tcPr>
          <w:p w14:paraId="496B3915" w14:textId="77777777" w:rsidR="00842966" w:rsidRDefault="00842966" w:rsidP="00E26D9C">
            <w:pPr>
              <w:pStyle w:val="7Tablebodybulleted"/>
              <w:numPr>
                <w:ilvl w:val="0"/>
                <w:numId w:val="0"/>
              </w:numPr>
            </w:pPr>
          </w:p>
        </w:tc>
      </w:tr>
    </w:tbl>
    <w:p w14:paraId="5C13F426" w14:textId="77777777" w:rsidR="00842966" w:rsidRPr="00E146B1" w:rsidRDefault="00842966" w:rsidP="00E146B1">
      <w:pPr>
        <w:spacing w:line="280" w:lineRule="exact"/>
        <w:rPr>
          <w:rFonts w:ascii="Arial" w:hAnsi="Arial" w:cs="Arial"/>
          <w:sz w:val="20"/>
          <w:szCs w:val="20"/>
        </w:rPr>
      </w:pPr>
    </w:p>
    <w:sectPr w:rsidR="00842966" w:rsidRPr="00E146B1" w:rsidSect="00E146B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8.5pt;height:332.25pt" o:bullet="t">
        <v:imagedata r:id="rId1" o:title="TK_LOGO_POINTER_RGB_bullet_blue"/>
      </v:shape>
    </w:pict>
  </w:numPicBullet>
  <w:numPicBullet w:numPicBulletId="1">
    <w:pict>
      <v:shape id="_x0000_i1051" type="#_x0000_t75" style="width:208.5pt;height:332.25pt" o:bullet="t">
        <v:imagedata r:id="rId2" o:title="TK_LOGO_POINTER_RGB_BULLET"/>
      </v:shape>
    </w:pict>
  </w:numPicBullet>
  <w:abstractNum w:abstractNumId="0"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C7649"/>
    <w:multiLevelType w:val="hybridMultilevel"/>
    <w:tmpl w:val="9502D892"/>
    <w:lvl w:ilvl="0" w:tplc="2E585242">
      <w:start w:val="1"/>
      <w:numFmt w:val="bullet"/>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B1"/>
    <w:rsid w:val="001E59A8"/>
    <w:rsid w:val="002212EA"/>
    <w:rsid w:val="002A114D"/>
    <w:rsid w:val="00842966"/>
    <w:rsid w:val="00914F51"/>
    <w:rsid w:val="00B67A47"/>
    <w:rsid w:val="00DD7D16"/>
    <w:rsid w:val="00DF1038"/>
    <w:rsid w:val="00E1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0502"/>
  <w15:chartTrackingRefBased/>
  <w15:docId w15:val="{58BF70E8-12BA-654F-A3E8-D71D6640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6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E146B1"/>
    <w:pPr>
      <w:spacing w:after="120"/>
      <w:ind w:right="284"/>
    </w:pPr>
    <w:rPr>
      <w:rFonts w:ascii="Arial" w:eastAsia="MS Mincho" w:hAnsi="Arial" w:cs="Times New Roman"/>
      <w:sz w:val="20"/>
      <w:lang w:val="en-US"/>
    </w:rPr>
  </w:style>
  <w:style w:type="character" w:customStyle="1" w:styleId="1bodycopyChar">
    <w:name w:val="1 body copy Char"/>
    <w:link w:val="1bodycopy"/>
    <w:rsid w:val="00E146B1"/>
    <w:rPr>
      <w:rFonts w:ascii="Arial" w:eastAsia="MS Mincho" w:hAnsi="Arial" w:cs="Times New Roman"/>
      <w:sz w:val="20"/>
      <w:lang w:val="en-US"/>
    </w:rPr>
  </w:style>
  <w:style w:type="paragraph" w:customStyle="1" w:styleId="4Heading1">
    <w:name w:val="4 Heading 1"/>
    <w:basedOn w:val="Heading1"/>
    <w:next w:val="Normal"/>
    <w:qFormat/>
    <w:rsid w:val="00E146B1"/>
    <w:pPr>
      <w:keepNext w:val="0"/>
      <w:keepLines w:val="0"/>
      <w:spacing w:before="0" w:after="480"/>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E146B1"/>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qFormat/>
    <w:rsid w:val="00DF1038"/>
    <w:rPr>
      <w:color w:val="0072CC"/>
      <w:u w:val="single"/>
    </w:rPr>
  </w:style>
  <w:style w:type="paragraph" w:customStyle="1" w:styleId="3Bulletedcopyblue">
    <w:name w:val="3 Bulleted copy blue"/>
    <w:basedOn w:val="Normal"/>
    <w:qFormat/>
    <w:rsid w:val="00DF1038"/>
    <w:pPr>
      <w:numPr>
        <w:numId w:val="1"/>
      </w:numPr>
      <w:spacing w:after="120"/>
      <w:ind w:right="284"/>
    </w:pPr>
    <w:rPr>
      <w:rFonts w:ascii="Arial" w:eastAsia="MS Mincho" w:hAnsi="Arial" w:cs="Arial"/>
      <w:sz w:val="20"/>
      <w:szCs w:val="20"/>
      <w:lang w:val="en-US"/>
    </w:rPr>
  </w:style>
  <w:style w:type="paragraph" w:customStyle="1" w:styleId="9Boxheading">
    <w:name w:val="9 Box heading"/>
    <w:basedOn w:val="Normal"/>
    <w:qFormat/>
    <w:rsid w:val="00DF1038"/>
    <w:pPr>
      <w:spacing w:after="120"/>
    </w:pPr>
    <w:rPr>
      <w:rFonts w:ascii="Arial" w:eastAsia="MS Mincho" w:hAnsi="Arial" w:cs="Times New Roman"/>
      <w:b/>
      <w:color w:val="12263F"/>
      <w:lang w:val="en-US"/>
    </w:rPr>
  </w:style>
  <w:style w:type="paragraph" w:customStyle="1" w:styleId="3Bulletedcopypink">
    <w:name w:val="3 Bulleted copy pink &gt;"/>
    <w:basedOn w:val="1bodycopy"/>
    <w:qFormat/>
    <w:rsid w:val="00842966"/>
    <w:pPr>
      <w:numPr>
        <w:numId w:val="3"/>
      </w:numPr>
    </w:pPr>
    <w:rPr>
      <w:rFonts w:cs="Arial"/>
      <w:szCs w:val="20"/>
    </w:rPr>
  </w:style>
  <w:style w:type="paragraph" w:customStyle="1" w:styleId="2Subheadpink">
    <w:name w:val="2 Subhead pink"/>
    <w:next w:val="1bodycopy"/>
    <w:qFormat/>
    <w:rsid w:val="00842966"/>
    <w:pPr>
      <w:spacing w:before="360" w:after="120" w:line="259" w:lineRule="auto"/>
    </w:pPr>
    <w:rPr>
      <w:rFonts w:ascii="Arial" w:eastAsia="MS Mincho" w:hAnsi="Arial" w:cs="Arial"/>
      <w:b/>
      <w:color w:val="FF1F64"/>
      <w:sz w:val="32"/>
      <w:szCs w:val="32"/>
      <w:lang w:val="en-US"/>
    </w:rPr>
  </w:style>
  <w:style w:type="paragraph" w:customStyle="1" w:styleId="7Tablebodycopy">
    <w:name w:val="7 Table body copy"/>
    <w:basedOn w:val="1bodycopy"/>
    <w:qFormat/>
    <w:rsid w:val="00842966"/>
    <w:pPr>
      <w:spacing w:after="60"/>
      <w:ind w:right="0"/>
    </w:pPr>
  </w:style>
  <w:style w:type="paragraph" w:customStyle="1" w:styleId="7Tablebodybulleted">
    <w:name w:val="7 Table body bulleted"/>
    <w:basedOn w:val="1bodycopy"/>
    <w:qFormat/>
    <w:rsid w:val="00842966"/>
    <w:pPr>
      <w:numPr>
        <w:numId w:val="4"/>
      </w:numPr>
    </w:pPr>
  </w:style>
  <w:style w:type="paragraph" w:customStyle="1" w:styleId="7TableHeading2">
    <w:name w:val="7 Table Heading 2"/>
    <w:qFormat/>
    <w:rsid w:val="00842966"/>
    <w:pPr>
      <w:contextualSpacing/>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leaders.thekeysupport.com/uid/59d880bb-92d2-4a42-9c71-114018d135cf/" TargetMode="External"/><Relationship Id="rId3" Type="http://schemas.openxmlformats.org/officeDocument/2006/relationships/settings" Target="settings.xml"/><Relationship Id="rId7" Type="http://schemas.openxmlformats.org/officeDocument/2006/relationships/hyperlink" Target="https://www.gov.uk/government/publications/school-procurement-selecting-a-school-m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hyperlink" Target="https://schoolleaders.thekeysupport.com/uid/59d880bb-92d2-4a42-9c71-114018d135cf/" TargetMode="External"/><Relationship Id="rId4" Type="http://schemas.openxmlformats.org/officeDocument/2006/relationships/webSettings" Target="webSettings.xml"/><Relationship Id="rId9" Type="http://schemas.openxmlformats.org/officeDocument/2006/relationships/hyperlink" Target="https://www.gov.uk/government/publications/school-procurement-selecting-a-school-mi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Ewa Jozefkowicz</cp:lastModifiedBy>
  <cp:revision>2</cp:revision>
  <dcterms:created xsi:type="dcterms:W3CDTF">2019-04-30T10:56:00Z</dcterms:created>
  <dcterms:modified xsi:type="dcterms:W3CDTF">2019-04-30T10:56:00Z</dcterms:modified>
</cp:coreProperties>
</file>