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65B235C8" w:rsidR="00C40F57" w:rsidRDefault="004451C0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>DOUBLE</w:t>
      </w:r>
      <w:r w:rsidR="00E57E36">
        <w:rPr>
          <w:rFonts w:ascii="Arial" w:hAnsi="Arial" w:cs="Arial"/>
          <w:b/>
          <w:w w:val="117"/>
          <w:sz w:val="22"/>
          <w:szCs w:val="22"/>
        </w:rPr>
        <w:t xml:space="preserve"> ELECTRIC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19662B7F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</w:t>
      </w:r>
      <w:r w:rsidR="004451C0">
        <w:rPr>
          <w:rFonts w:ascii="Arial" w:hAnsi="Arial" w:cs="Arial"/>
          <w:w w:val="117"/>
          <w:sz w:val="22"/>
          <w:szCs w:val="22"/>
        </w:rPr>
        <w:t>set Double Stack</w:t>
      </w:r>
      <w:r>
        <w:rPr>
          <w:rFonts w:ascii="Arial" w:hAnsi="Arial" w:cs="Arial"/>
          <w:w w:val="117"/>
          <w:sz w:val="22"/>
          <w:szCs w:val="22"/>
        </w:rPr>
        <w:t xml:space="preserve"> Electric Combi Oven</w:t>
      </w:r>
      <w:r w:rsidR="004451C0">
        <w:rPr>
          <w:rFonts w:ascii="Arial" w:hAnsi="Arial" w:cs="Arial"/>
          <w:w w:val="117"/>
          <w:sz w:val="22"/>
          <w:szCs w:val="22"/>
        </w:rPr>
        <w:t>s</w:t>
      </w:r>
      <w:r>
        <w:rPr>
          <w:rFonts w:ascii="Arial" w:hAnsi="Arial" w:cs="Arial"/>
          <w:w w:val="117"/>
          <w:sz w:val="22"/>
          <w:szCs w:val="22"/>
        </w:rPr>
        <w:t>, Model SCC 62E</w:t>
      </w:r>
      <w:r w:rsidR="004451C0">
        <w:rPr>
          <w:rFonts w:ascii="Arial" w:hAnsi="Arial" w:cs="Arial"/>
          <w:w w:val="117"/>
          <w:sz w:val="22"/>
          <w:szCs w:val="22"/>
        </w:rPr>
        <w:t xml:space="preserve">/SCC </w:t>
      </w:r>
      <w:r w:rsidR="00B65241">
        <w:rPr>
          <w:rFonts w:ascii="Arial" w:hAnsi="Arial" w:cs="Arial"/>
          <w:w w:val="117"/>
          <w:sz w:val="22"/>
          <w:szCs w:val="22"/>
        </w:rPr>
        <w:t>10</w:t>
      </w:r>
      <w:r w:rsidR="004451C0">
        <w:rPr>
          <w:rFonts w:ascii="Arial" w:hAnsi="Arial" w:cs="Arial"/>
          <w:w w:val="117"/>
          <w:sz w:val="22"/>
          <w:szCs w:val="22"/>
        </w:rPr>
        <w:t>2E</w:t>
      </w:r>
      <w:r>
        <w:rPr>
          <w:rFonts w:ascii="Arial" w:hAnsi="Arial" w:cs="Arial"/>
          <w:w w:val="117"/>
          <w:sz w:val="22"/>
          <w:szCs w:val="22"/>
        </w:rPr>
        <w:t xml:space="preserve">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10566C0D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Overall dimensions </w:t>
      </w:r>
      <w:r w:rsidR="00D05BF8">
        <w:rPr>
          <w:rFonts w:ascii="Arial" w:hAnsi="Arial" w:cs="Arial"/>
          <w:w w:val="117"/>
          <w:sz w:val="22"/>
          <w:szCs w:val="22"/>
        </w:rPr>
        <w:t xml:space="preserve">of this stacked configuration </w:t>
      </w:r>
      <w:r>
        <w:rPr>
          <w:rFonts w:ascii="Arial" w:hAnsi="Arial" w:cs="Arial"/>
          <w:w w:val="117"/>
          <w:sz w:val="22"/>
          <w:szCs w:val="22"/>
        </w:rPr>
        <w:t xml:space="preserve">to be 42” W x 38-1/4” D x </w:t>
      </w:r>
      <w:r w:rsidR="00CF7428">
        <w:rPr>
          <w:rFonts w:ascii="Arial" w:hAnsi="Arial" w:cs="Arial"/>
          <w:w w:val="117"/>
          <w:sz w:val="22"/>
          <w:szCs w:val="22"/>
        </w:rPr>
        <w:t>7</w:t>
      </w:r>
      <w:r w:rsidR="002554C6">
        <w:rPr>
          <w:rFonts w:ascii="Arial" w:hAnsi="Arial" w:cs="Arial"/>
          <w:w w:val="117"/>
          <w:sz w:val="22"/>
          <w:szCs w:val="22"/>
        </w:rPr>
        <w:t>3</w:t>
      </w:r>
      <w:r>
        <w:rPr>
          <w:rFonts w:ascii="Arial" w:hAnsi="Arial" w:cs="Arial"/>
          <w:w w:val="117"/>
          <w:sz w:val="22"/>
          <w:szCs w:val="22"/>
        </w:rPr>
        <w:t>-</w:t>
      </w:r>
      <w:r w:rsidR="002554C6">
        <w:rPr>
          <w:rFonts w:ascii="Arial" w:hAnsi="Arial" w:cs="Arial"/>
          <w:w w:val="117"/>
          <w:sz w:val="22"/>
          <w:szCs w:val="22"/>
        </w:rPr>
        <w:t>1</w:t>
      </w:r>
      <w:r>
        <w:rPr>
          <w:rFonts w:ascii="Arial" w:hAnsi="Arial" w:cs="Arial"/>
          <w:w w:val="117"/>
          <w:sz w:val="22"/>
          <w:szCs w:val="22"/>
        </w:rPr>
        <w:t>/</w:t>
      </w:r>
      <w:r w:rsidR="002554C6">
        <w:rPr>
          <w:rFonts w:ascii="Arial" w:hAnsi="Arial" w:cs="Arial"/>
          <w:w w:val="117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>” H.</w:t>
      </w:r>
    </w:p>
    <w:p w14:paraId="694FF379" w14:textId="77777777" w:rsidR="004B3754" w:rsidRDefault="00CF7428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bookmarkStart w:id="1" w:name="_Hlk1308641"/>
      <w:r>
        <w:rPr>
          <w:rFonts w:ascii="Arial" w:hAnsi="Arial" w:cs="Arial"/>
          <w:w w:val="117"/>
          <w:sz w:val="22"/>
          <w:szCs w:val="22"/>
        </w:rPr>
        <w:t>Upper</w:t>
      </w:r>
      <w:r w:rsidR="004451C0">
        <w:rPr>
          <w:rFonts w:ascii="Arial" w:hAnsi="Arial" w:cs="Arial"/>
          <w:w w:val="117"/>
          <w:sz w:val="22"/>
          <w:szCs w:val="22"/>
        </w:rPr>
        <w:t xml:space="preserve"> cooking compartment to have c</w:t>
      </w:r>
      <w:r w:rsidR="00E57E36">
        <w:rPr>
          <w:rFonts w:ascii="Arial" w:hAnsi="Arial" w:cs="Arial"/>
          <w:w w:val="117"/>
          <w:sz w:val="22"/>
          <w:szCs w:val="22"/>
        </w:rPr>
        <w:t>apacity for six (6) full-size sheet pans (18” x 26”) or twelve (12)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</w:t>
      </w:r>
      <w:bookmarkEnd w:id="1"/>
      <w:r w:rsidR="002163BC">
        <w:rPr>
          <w:rFonts w:ascii="Arial" w:hAnsi="Arial" w:cs="Arial"/>
          <w:w w:val="117"/>
          <w:sz w:val="22"/>
          <w:szCs w:val="22"/>
        </w:rPr>
        <w:t xml:space="preserve"> </w:t>
      </w:r>
    </w:p>
    <w:p w14:paraId="252AAE6B" w14:textId="0D388FAF" w:rsidR="00E57E36" w:rsidRPr="002163BC" w:rsidRDefault="00CF7428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Lower cooking compartment to have capacity for ten (10) full-size sheet pans (18” x 26”) or twenty (20) steam table pans (12” x 20” x 2.5”)</w:t>
      </w:r>
      <w:r w:rsidR="004B3754">
        <w:rPr>
          <w:rFonts w:ascii="Arial" w:hAnsi="Arial" w:cs="Arial"/>
          <w:w w:val="117"/>
          <w:sz w:val="22"/>
          <w:szCs w:val="22"/>
        </w:rPr>
        <w:t>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515502E1" w:rsidR="000E0B43" w:rsidRDefault="004451C0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The above stacked configuration </w:t>
      </w:r>
      <w:r w:rsidR="000E0B43">
        <w:rPr>
          <w:rFonts w:ascii="Arial" w:hAnsi="Arial" w:cs="Arial"/>
          <w:w w:val="117"/>
          <w:sz w:val="22"/>
          <w:szCs w:val="22"/>
        </w:rPr>
        <w:t>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7B4B352B" w:rsidR="000E0B43" w:rsidRDefault="00CF7428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Eight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8</w:t>
      </w:r>
      <w:r w:rsidR="000E0B43">
        <w:rPr>
          <w:rFonts w:ascii="Arial" w:hAnsi="Arial" w:cs="Arial"/>
          <w:w w:val="117"/>
          <w:sz w:val="22"/>
          <w:szCs w:val="22"/>
        </w:rPr>
        <w:t xml:space="preserve">) additional </w:t>
      </w:r>
      <w:proofErr w:type="gramStart"/>
      <w:r w:rsidR="000E0B43"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 w:rsidR="000E0B43"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6D3B6C06" w:rsidR="000E0B43" w:rsidRPr="00CF7428" w:rsidRDefault="004451C0" w:rsidP="00CF7428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Combi-Duo Stationary Stacking Kit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44ABC3EA" w:rsidR="000E0B43" w:rsidRDefault="00CF7428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Sixteen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 w:rsidR="004451C0">
        <w:rPr>
          <w:rFonts w:ascii="Arial" w:hAnsi="Arial" w:cs="Arial"/>
          <w:w w:val="117"/>
          <w:sz w:val="22"/>
          <w:szCs w:val="22"/>
        </w:rPr>
        <w:t>1</w:t>
      </w:r>
      <w:r>
        <w:rPr>
          <w:rFonts w:ascii="Arial" w:hAnsi="Arial" w:cs="Arial"/>
          <w:w w:val="117"/>
          <w:sz w:val="22"/>
          <w:szCs w:val="22"/>
        </w:rPr>
        <w:t>6</w:t>
      </w:r>
      <w:r w:rsidR="000E0B43">
        <w:rPr>
          <w:rFonts w:ascii="Arial" w:hAnsi="Arial" w:cs="Arial"/>
          <w:w w:val="117"/>
          <w:sz w:val="22"/>
          <w:szCs w:val="22"/>
        </w:rPr>
        <w:t xml:space="preserve">) </w:t>
      </w:r>
      <w:proofErr w:type="spellStart"/>
      <w:r w:rsidR="000E0B43"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 w:rsidR="000E0B43"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1C5CBF77" w:rsidR="00A500DC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A500DC">
        <w:rPr>
          <w:rFonts w:ascii="Arial" w:hAnsi="Arial" w:cs="Arial"/>
          <w:w w:val="117"/>
          <w:sz w:val="22"/>
          <w:szCs w:val="22"/>
        </w:rPr>
        <w:t>Installation Kit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2DF981EB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0E0B43">
        <w:rPr>
          <w:rFonts w:ascii="Arial" w:hAnsi="Arial" w:cs="Arial"/>
          <w:w w:val="117"/>
          <w:sz w:val="22"/>
          <w:szCs w:val="22"/>
        </w:rPr>
        <w:t>Terry SMFS220 Water Treatment System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306E6A51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</w:t>
      </w:r>
      <w:r w:rsidR="004451C0">
        <w:rPr>
          <w:rFonts w:ascii="Arial" w:hAnsi="Arial" w:cs="Arial"/>
          <w:w w:val="117"/>
          <w:sz w:val="22"/>
          <w:szCs w:val="22"/>
        </w:rPr>
        <w:t xml:space="preserve"> (per cooking compartment)</w:t>
      </w:r>
      <w:r>
        <w:rPr>
          <w:rFonts w:ascii="Arial" w:hAnsi="Arial" w:cs="Arial"/>
          <w:w w:val="117"/>
          <w:sz w:val="22"/>
          <w:szCs w:val="22"/>
        </w:rPr>
        <w:t>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78BCB59D" w14:textId="64A6295D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</w:r>
      <w:r w:rsidR="00CF7428">
        <w:rPr>
          <w:rFonts w:ascii="Arial" w:hAnsi="Arial" w:cs="Arial"/>
          <w:w w:val="117"/>
          <w:sz w:val="22"/>
          <w:szCs w:val="22"/>
        </w:rPr>
        <w:t xml:space="preserve">Upper: </w:t>
      </w:r>
      <w:r>
        <w:rPr>
          <w:rFonts w:ascii="Arial" w:hAnsi="Arial" w:cs="Arial"/>
          <w:w w:val="117"/>
          <w:sz w:val="22"/>
          <w:szCs w:val="22"/>
        </w:rPr>
        <w:t xml:space="preserve">22.5 kW </w:t>
      </w:r>
      <w:r w:rsidR="00CF7428">
        <w:rPr>
          <w:rFonts w:ascii="Arial" w:hAnsi="Arial" w:cs="Arial"/>
          <w:w w:val="117"/>
          <w:sz w:val="22"/>
          <w:szCs w:val="22"/>
        </w:rPr>
        <w:t xml:space="preserve">  Lower: 37 kW </w:t>
      </w:r>
      <w:r>
        <w:rPr>
          <w:rFonts w:ascii="Arial" w:hAnsi="Arial" w:cs="Arial"/>
          <w:w w:val="117"/>
          <w:sz w:val="22"/>
          <w:szCs w:val="22"/>
        </w:rPr>
        <w:t xml:space="preserve">(voltage to be </w:t>
      </w:r>
      <w:r w:rsidR="00406B17">
        <w:rPr>
          <w:rFonts w:ascii="Arial" w:hAnsi="Arial" w:cs="Arial"/>
          <w:w w:val="117"/>
          <w:sz w:val="22"/>
          <w:szCs w:val="22"/>
        </w:rPr>
        <w:t>ver</w:t>
      </w:r>
      <w:r>
        <w:rPr>
          <w:rFonts w:ascii="Arial" w:hAnsi="Arial" w:cs="Arial"/>
          <w:w w:val="117"/>
          <w:sz w:val="22"/>
          <w:szCs w:val="22"/>
        </w:rPr>
        <w:t>ified)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2163BC"/>
    <w:rsid w:val="002554C6"/>
    <w:rsid w:val="003F56A0"/>
    <w:rsid w:val="00406B17"/>
    <w:rsid w:val="004451C0"/>
    <w:rsid w:val="004A6DE2"/>
    <w:rsid w:val="004B3754"/>
    <w:rsid w:val="00534937"/>
    <w:rsid w:val="005E74A2"/>
    <w:rsid w:val="00654A9F"/>
    <w:rsid w:val="00907F09"/>
    <w:rsid w:val="00A500DC"/>
    <w:rsid w:val="00B65241"/>
    <w:rsid w:val="00C40F57"/>
    <w:rsid w:val="00CF7428"/>
    <w:rsid w:val="00D05BF8"/>
    <w:rsid w:val="00D448DD"/>
    <w:rsid w:val="00E57E36"/>
    <w:rsid w:val="00F45223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15</cp:revision>
  <dcterms:created xsi:type="dcterms:W3CDTF">2019-02-17T16:59:00Z</dcterms:created>
  <dcterms:modified xsi:type="dcterms:W3CDTF">2019-02-17T20:32:00Z</dcterms:modified>
</cp:coreProperties>
</file>