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 Team, 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know this is a crazy time with all of the COVID-19 information going around so I wanted to touch base on how it will affect us. For the time being, we have decided to temporarily close the practice from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[Start Date]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[End Date]</w:t>
      </w:r>
      <w:r w:rsidDel="00000000" w:rsidR="00000000" w:rsidRPr="00000000">
        <w:rPr>
          <w:sz w:val="24"/>
          <w:szCs w:val="24"/>
          <w:rtl w:val="0"/>
        </w:rPr>
        <w:t xml:space="preserve"> as suggested by public health officials to prevent the spread of COVID-19. With that being said, we know this will cause some of you economic hardship and we want to inform you of your options during this temporary closure: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Time Off Hours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If you have available PTO/Vacation/Sick Leave available, you may use it to help supplement your wages at this time.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Unemployment Insurance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 reduction in hours, you are eligible for unemployment benefits through our state’s unemployment program. These can be applied for online through this link: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 your state’s unemployment program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Disability Insurance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you're unable to work due to medical quarantine or illness related to COVID-19 (certified by a medical professional) then you may be eligible for disability benefits. You can file a claim here: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 your state’s disability insurance program, if applicable. Remove if not applicable in your state.]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Paid Family Leave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- If you're unable to work because you are caring for an ill or quarantined family member with COVID-19 (certified by a medical professional) you may be eligible for Paid Family Leave benefits. You can file a claim here: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 your state’s Paid Family Leave insurance program, if applicable. Remove if not applicable in your state.]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Workers’ Compensation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you are unable to do your usual job because you were exposed to and contracted COVID-19 during the regular course of your work, you may be eligible for workers’ compensation benefits.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 Workers Compensation procedures for your office 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know this is a difficult time and we are here to support you as much as we can. We will continue to stay updated on all COVID-19 regulations in our area and will keep you updated if anything changes.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let us know if you have any questions!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Best,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Employer Name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734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F734E4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F734E4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03C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E7A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A59"/>
  </w:style>
  <w:style w:type="paragraph" w:styleId="Footer">
    <w:name w:val="footer"/>
    <w:basedOn w:val="Normal"/>
    <w:link w:val="FooterChar"/>
    <w:uiPriority w:val="99"/>
    <w:unhideWhenUsed w:val="1"/>
    <w:rsid w:val="009E7A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A5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Fxbvp/97t12HVUakQ/4IF+kBg==">AMUW2mUQIjQ6eoY36MrmB3KLqF54VDYae0SoYXgiaW0ZNb9eDIAh2N7Y1W0XN2E8aGXYaUl5fHZNQp9BuKEt4ntv7hJhnbK4tI8WdwAt+0OhlAr1e54gNASwWvSKckJKkxT6EOIn/wkX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2020-03-19T14:12:00Z</dcterms:created>
</cp:coreProperties>
</file>