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dfgasmgm9pr3" w:id="0"/>
      <w:bookmarkEnd w:id="0"/>
      <w:r w:rsidDel="00000000" w:rsidR="00000000" w:rsidRPr="00000000">
        <w:rPr>
          <w:rtl w:val="0"/>
        </w:rPr>
        <w:t xml:space="preserve">COVID-19 Checklist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For the full guide with insights, templates, and resources go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Think we missed something critical? Email us at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hello@showdigs.com</w:t>
        </w:r>
      </w:hyperlink>
      <w:r w:rsidDel="00000000" w:rsidR="00000000" w:rsidRPr="00000000">
        <w:rPr>
          <w:b w:val="1"/>
          <w:rtl w:val="0"/>
        </w:rPr>
        <w:t xml:space="preserve"> so we can update the checklist.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rPr>
          <w:b w:val="1"/>
        </w:rPr>
      </w:pPr>
      <w:bookmarkStart w:colFirst="0" w:colLast="0" w:name="_cx87ggs823vx" w:id="1"/>
      <w:bookmarkEnd w:id="1"/>
      <w:r w:rsidDel="00000000" w:rsidR="00000000" w:rsidRPr="00000000">
        <w:rPr>
          <w:rtl w:val="0"/>
        </w:rPr>
        <w:t xml:space="preserve">Dealing with late payments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Check your business insurance to see if you are covered for rent loss in this event, and if so, what you’ll need to do to ensure you can make claims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Advise owners to check their rent guarantee insurance (if applicable) and whether or not they’re covered if tenants default on rent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It might not make sense to proactively reach out to tenants on this, but be sure to create a process that will allow you to respond to late payments: all tenants still must be treated the same. Have your process ready and documented.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Prepare your owners for what’s to come (see templates in full guide)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Get any owner exceptions in writing -- don’t let an over the phone conversation come back to bite you.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Review your management agreement. If fees are reliant on rent collection, consider amending.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For the full guide with insights, templates, and resources go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rPr/>
      </w:pPr>
      <w:bookmarkStart w:colFirst="0" w:colLast="0" w:name="_3gg3kfozurto" w:id="2"/>
      <w:bookmarkEnd w:id="2"/>
      <w:r w:rsidDel="00000000" w:rsidR="00000000" w:rsidRPr="00000000">
        <w:rPr>
          <w:rtl w:val="0"/>
        </w:rPr>
        <w:t xml:space="preserve">Team/Internal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(update) Review the SBA’s Paycheck Protection Program and act quickly. Resources available in full guide.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(update) Optimize your team for remote work and make sure they’re well equipped to WFH.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Evaluate skill sets, newly freed up time, and opportunities for the two. There is opportunity to drive business value even though there may be fewer tasks in the short term.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Establish a process around what an employee should do if they show symptoms or have come into contact with someone who is showing symptoms. Make sure it’s explicitly established.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For the full guide with insights, templates, and resources go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rPr/>
      </w:pPr>
      <w:bookmarkStart w:colFirst="0" w:colLast="0" w:name="_eunf92w9s0hl" w:id="3"/>
      <w:bookmarkEnd w:id="3"/>
      <w:r w:rsidDel="00000000" w:rsidR="00000000" w:rsidRPr="00000000">
        <w:rPr>
          <w:rtl w:val="0"/>
        </w:rPr>
        <w:t xml:space="preserve">Maintenance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(update) prioritize maintenance requests and plan for a post covid-19 logjam of work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Determine which maintenance requests are essential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Push for exterior maintenance work now; have tenants do exterior walk of home and notify.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Notify tenants that only essential maintenance requests will be fulfilled, others will be postponed (see guide for tenant communication templates)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Notify owners that only essential maintenance requests will be fulfilled, others will be postponed and of the actions you’re taking to ensure the property will still be secured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Establish move-out disinfecting process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(if applicable) Review in house maintenance staff skill set, capacity, and maintenance related work that needs to be done. Reorient time aggressively and explicitly to ensure you leverage your human resources in a productive way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For the full guide with insights, templates, and resources go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rPr/>
      </w:pPr>
      <w:bookmarkStart w:colFirst="0" w:colLast="0" w:name="_jpn4pxcodxb4" w:id="4"/>
      <w:bookmarkEnd w:id="4"/>
      <w:r w:rsidDel="00000000" w:rsidR="00000000" w:rsidRPr="00000000">
        <w:rPr>
          <w:rtl w:val="0"/>
        </w:rPr>
        <w:t xml:space="preserve">Leasing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Try to extend your soon to expire leases as soon as possible.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Determine how you’ll adapt your showing process, likely looking to an option in the full guide.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(update) Adjust your marketing processes if you are changing your showing process to make it obvious that you’re better accommodating prospects.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If you opt for in person showings, make sure to have a communication process with prospects, having them confirm they are symptom free.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If you’re moving away from in person showings, make sure to add a “site unseen” addendum to your lease so the lead can’t flip flop.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Stop all occupied unit showings; update relevant parties accordingly.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Ensure you have a disinfection process in place once showings are complete and move-in is ready.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Proactively communicate to your owners that, because of circumstances, they may see a decrease in interested renters and this may lead to longer time on market (see owner communication below where it’s included in a template)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For the full guide with insights, templates, and resources go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Think we missed something critical? Email us at </w:t>
      </w:r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hello@showdigs.com</w:t>
        </w:r>
      </w:hyperlink>
      <w:r w:rsidDel="00000000" w:rsidR="00000000" w:rsidRPr="00000000">
        <w:rPr>
          <w:b w:val="1"/>
          <w:rtl w:val="0"/>
        </w:rPr>
        <w:t xml:space="preserve"> so we can update the checklist.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showdigs.com/post/property-managers-covid-19-response-playbook" TargetMode="External"/><Relationship Id="rId10" Type="http://schemas.openxmlformats.org/officeDocument/2006/relationships/hyperlink" Target="https://www.showdigs.com/post/property-managers-covid-19-response-playbook" TargetMode="External"/><Relationship Id="rId12" Type="http://schemas.openxmlformats.org/officeDocument/2006/relationships/hyperlink" Target="mailto:hello@showdigs.com" TargetMode="External"/><Relationship Id="rId9" Type="http://schemas.openxmlformats.org/officeDocument/2006/relationships/hyperlink" Target="https://www.showdigs.com/post/property-managers-covid-19-response-playbook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howdigs.com/post/property-managers-covid-19-response-playbook" TargetMode="External"/><Relationship Id="rId7" Type="http://schemas.openxmlformats.org/officeDocument/2006/relationships/hyperlink" Target="mailto:hello@showdigs.com" TargetMode="External"/><Relationship Id="rId8" Type="http://schemas.openxmlformats.org/officeDocument/2006/relationships/hyperlink" Target="https://www.showdigs.com/post/property-managers-covid-19-response-play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