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083F3" w14:textId="77777777" w:rsidR="00A94558" w:rsidRDefault="00A94558" w:rsidP="00A94558">
      <w:pPr>
        <w:spacing w:after="0" w:line="240" w:lineRule="auto"/>
        <w:rPr>
          <w:rFonts w:ascii="Arial" w:hAnsi="Arial" w:cs="Arial"/>
          <w:b/>
          <w:sz w:val="20"/>
          <w:szCs w:val="20"/>
        </w:rPr>
      </w:pPr>
    </w:p>
    <w:p w14:paraId="75BE3144" w14:textId="42C5BDD6" w:rsidR="00A94558" w:rsidRPr="00A708AD" w:rsidRDefault="00A94558" w:rsidP="00A94558">
      <w:pPr>
        <w:spacing w:after="0" w:line="240" w:lineRule="auto"/>
        <w:rPr>
          <w:rFonts w:cstheme="minorHAnsi"/>
          <w:b/>
          <w:sz w:val="24"/>
          <w:szCs w:val="24"/>
        </w:rPr>
      </w:pPr>
      <w:r w:rsidRPr="00A708AD">
        <w:rPr>
          <w:rFonts w:cstheme="minorHAnsi"/>
          <w:b/>
          <w:sz w:val="24"/>
          <w:szCs w:val="24"/>
        </w:rPr>
        <w:t>Biodesix Corporate Backgrounder</w:t>
      </w:r>
    </w:p>
    <w:p w14:paraId="1C75046D" w14:textId="77777777" w:rsidR="00A94558" w:rsidRPr="00A708AD" w:rsidRDefault="00A94558" w:rsidP="00A94558">
      <w:pPr>
        <w:spacing w:after="0" w:line="240" w:lineRule="auto"/>
        <w:rPr>
          <w:rFonts w:cstheme="minorHAnsi"/>
          <w:b/>
          <w:sz w:val="20"/>
          <w:szCs w:val="20"/>
        </w:rPr>
      </w:pPr>
    </w:p>
    <w:p w14:paraId="503793DA" w14:textId="77777777" w:rsidR="00A94558" w:rsidRPr="00A708AD" w:rsidRDefault="00A94558" w:rsidP="00A94558">
      <w:pPr>
        <w:spacing w:after="0" w:line="240" w:lineRule="auto"/>
        <w:rPr>
          <w:rFonts w:cstheme="minorHAnsi"/>
          <w:sz w:val="20"/>
          <w:szCs w:val="20"/>
        </w:rPr>
      </w:pPr>
    </w:p>
    <w:p w14:paraId="7F2FEC41" w14:textId="77777777" w:rsidR="00A94558" w:rsidRPr="00A708AD" w:rsidRDefault="00A94558" w:rsidP="00A94558">
      <w:pPr>
        <w:spacing w:after="0" w:line="240" w:lineRule="auto"/>
        <w:rPr>
          <w:rFonts w:cstheme="minorHAnsi"/>
          <w:sz w:val="20"/>
          <w:szCs w:val="20"/>
        </w:rPr>
      </w:pPr>
      <w:r w:rsidRPr="00A708AD">
        <w:rPr>
          <w:rFonts w:cstheme="minorHAnsi"/>
          <w:b/>
          <w:bCs/>
          <w:sz w:val="20"/>
          <w:szCs w:val="20"/>
        </w:rPr>
        <w:t>Founded</w:t>
      </w:r>
      <w:r w:rsidRPr="00A708AD">
        <w:rPr>
          <w:rFonts w:cstheme="minorHAnsi"/>
          <w:sz w:val="20"/>
          <w:szCs w:val="20"/>
        </w:rPr>
        <w:t>: 2006</w:t>
      </w:r>
    </w:p>
    <w:p w14:paraId="6C87868D" w14:textId="77777777" w:rsidR="00A94558" w:rsidRPr="00A708AD" w:rsidRDefault="00A94558" w:rsidP="00A94558">
      <w:pPr>
        <w:spacing w:after="0" w:line="240" w:lineRule="auto"/>
        <w:rPr>
          <w:rFonts w:cstheme="minorHAnsi"/>
          <w:sz w:val="20"/>
          <w:szCs w:val="20"/>
        </w:rPr>
      </w:pPr>
    </w:p>
    <w:p w14:paraId="2641C2B0" w14:textId="79B65D98" w:rsidR="00A94558" w:rsidRPr="00A708AD" w:rsidRDefault="00A94558" w:rsidP="00A94558">
      <w:pPr>
        <w:spacing w:after="0" w:line="240" w:lineRule="auto"/>
        <w:rPr>
          <w:rFonts w:cstheme="minorHAnsi"/>
          <w:color w:val="000000" w:themeColor="text1"/>
          <w:sz w:val="20"/>
          <w:szCs w:val="20"/>
        </w:rPr>
      </w:pPr>
      <w:r w:rsidRPr="00A708AD">
        <w:rPr>
          <w:rFonts w:cstheme="minorHAnsi"/>
          <w:b/>
          <w:bCs/>
          <w:sz w:val="20"/>
          <w:szCs w:val="20"/>
        </w:rPr>
        <w:t>Business Objective</w:t>
      </w:r>
      <w:r w:rsidRPr="00A708AD">
        <w:rPr>
          <w:rFonts w:cstheme="minorHAnsi"/>
          <w:sz w:val="20"/>
          <w:szCs w:val="20"/>
        </w:rPr>
        <w:t xml:space="preserve">: Biodesix was founded in 2006 to </w:t>
      </w:r>
      <w:r w:rsidRPr="00A708AD">
        <w:rPr>
          <w:rFonts w:cstheme="minorHAnsi"/>
          <w:color w:val="000000" w:themeColor="text1"/>
          <w:sz w:val="20"/>
          <w:szCs w:val="20"/>
        </w:rPr>
        <w:t xml:space="preserve">develop </w:t>
      </w:r>
      <w:r w:rsidR="0059501F">
        <w:rPr>
          <w:rFonts w:cstheme="minorHAnsi"/>
          <w:color w:val="000000" w:themeColor="text1"/>
          <w:sz w:val="20"/>
          <w:szCs w:val="20"/>
        </w:rPr>
        <w:t xml:space="preserve">blood-based </w:t>
      </w:r>
      <w:r w:rsidRPr="00A708AD">
        <w:rPr>
          <w:rFonts w:cstheme="minorHAnsi"/>
          <w:color w:val="000000" w:themeColor="text1"/>
          <w:sz w:val="20"/>
          <w:szCs w:val="20"/>
        </w:rPr>
        <w:t>diagnostic tests that address important clinical questions</w:t>
      </w:r>
      <w:r w:rsidR="0059501F">
        <w:rPr>
          <w:rFonts w:cstheme="minorHAnsi"/>
          <w:color w:val="000000" w:themeColor="text1"/>
          <w:sz w:val="20"/>
          <w:szCs w:val="20"/>
        </w:rPr>
        <w:t xml:space="preserve"> in cancer care</w:t>
      </w:r>
      <w:r w:rsidRPr="00A708AD">
        <w:rPr>
          <w:rFonts w:cstheme="minorHAnsi"/>
          <w:color w:val="000000" w:themeColor="text1"/>
          <w:sz w:val="20"/>
          <w:szCs w:val="20"/>
        </w:rPr>
        <w:t xml:space="preserve">. </w:t>
      </w:r>
      <w:r w:rsidR="00C95791">
        <w:rPr>
          <w:rFonts w:cstheme="minorHAnsi"/>
          <w:color w:val="000000" w:themeColor="text1"/>
          <w:sz w:val="20"/>
          <w:szCs w:val="20"/>
        </w:rPr>
        <w:t>By i</w:t>
      </w:r>
      <w:r w:rsidR="0057089D" w:rsidRPr="0057089D">
        <w:rPr>
          <w:rFonts w:cstheme="minorHAnsi"/>
          <w:color w:val="000000" w:themeColor="text1"/>
          <w:sz w:val="20"/>
          <w:szCs w:val="20"/>
        </w:rPr>
        <w:t>nterpreting a patient’s tumor and immune profile with the power of artificial intelligence from a simple blood draw</w:t>
      </w:r>
      <w:r w:rsidRPr="00A708AD">
        <w:rPr>
          <w:rFonts w:cstheme="minorHAnsi"/>
          <w:color w:val="000000" w:themeColor="text1"/>
          <w:sz w:val="20"/>
          <w:szCs w:val="20"/>
        </w:rPr>
        <w:t xml:space="preserve">, Biodesix provides </w:t>
      </w:r>
      <w:r w:rsidR="00AC1CA1">
        <w:rPr>
          <w:rFonts w:cstheme="minorHAnsi"/>
          <w:color w:val="000000" w:themeColor="text1"/>
          <w:sz w:val="20"/>
          <w:szCs w:val="20"/>
        </w:rPr>
        <w:t xml:space="preserve">more </w:t>
      </w:r>
      <w:r w:rsidR="00B647A8">
        <w:rPr>
          <w:rFonts w:cstheme="minorHAnsi"/>
          <w:color w:val="000000" w:themeColor="text1"/>
          <w:sz w:val="20"/>
          <w:szCs w:val="20"/>
        </w:rPr>
        <w:t>clinically relevant</w:t>
      </w:r>
      <w:r w:rsidRPr="00A708AD">
        <w:rPr>
          <w:rFonts w:cstheme="minorHAnsi"/>
          <w:color w:val="000000" w:themeColor="text1"/>
          <w:sz w:val="20"/>
          <w:szCs w:val="20"/>
        </w:rPr>
        <w:t xml:space="preserve"> information to </w:t>
      </w:r>
      <w:r w:rsidR="00AC1CA1">
        <w:rPr>
          <w:rFonts w:cstheme="minorHAnsi"/>
          <w:color w:val="000000" w:themeColor="text1"/>
          <w:sz w:val="20"/>
          <w:szCs w:val="20"/>
        </w:rPr>
        <w:t xml:space="preserve">help physicians and patients </w:t>
      </w:r>
      <w:r w:rsidRPr="00A708AD">
        <w:rPr>
          <w:rFonts w:cstheme="minorHAnsi"/>
          <w:color w:val="000000" w:themeColor="text1"/>
          <w:sz w:val="20"/>
          <w:szCs w:val="20"/>
        </w:rPr>
        <w:t xml:space="preserve">fight cancer, quickly and accurately.  In 2016, the company focused its </w:t>
      </w:r>
      <w:r w:rsidR="00A16767" w:rsidRPr="00A708AD">
        <w:rPr>
          <w:rFonts w:cstheme="minorHAnsi"/>
          <w:color w:val="000000" w:themeColor="text1"/>
          <w:sz w:val="20"/>
          <w:szCs w:val="20"/>
        </w:rPr>
        <w:t>clinical</w:t>
      </w:r>
      <w:r w:rsidR="009270F2" w:rsidRPr="00A708AD">
        <w:rPr>
          <w:rFonts w:cstheme="minorHAnsi"/>
          <w:color w:val="000000" w:themeColor="text1"/>
          <w:sz w:val="20"/>
          <w:szCs w:val="20"/>
        </w:rPr>
        <w:t xml:space="preserve"> diagnostic</w:t>
      </w:r>
      <w:r w:rsidR="00A16767" w:rsidRPr="00A708AD">
        <w:rPr>
          <w:rFonts w:cstheme="minorHAnsi"/>
          <w:color w:val="000000" w:themeColor="text1"/>
          <w:sz w:val="20"/>
          <w:szCs w:val="20"/>
        </w:rPr>
        <w:t xml:space="preserve"> </w:t>
      </w:r>
      <w:r w:rsidRPr="00A708AD">
        <w:rPr>
          <w:rFonts w:cstheme="minorHAnsi"/>
          <w:color w:val="000000" w:themeColor="text1"/>
          <w:sz w:val="20"/>
          <w:szCs w:val="20"/>
        </w:rPr>
        <w:t xml:space="preserve">efforts to provide solutions that concentrate on the continuum of lung cancer patient care from early diagnosis of lung nodules through late stage cancer. The company also partners with the world’s leading biotechnology and pharmaceutical companies to develop companion diagnostics. Biodesix acquired Integrated Diagnostics, Inc. in 2018 </w:t>
      </w:r>
      <w:r w:rsidR="004E7A48" w:rsidRPr="00A708AD">
        <w:rPr>
          <w:rFonts w:cstheme="minorHAnsi"/>
          <w:color w:val="000000" w:themeColor="text1"/>
          <w:sz w:val="20"/>
          <w:szCs w:val="20"/>
        </w:rPr>
        <w:t xml:space="preserve">and </w:t>
      </w:r>
      <w:proofErr w:type="spellStart"/>
      <w:r w:rsidR="004E7A48" w:rsidRPr="00A708AD">
        <w:rPr>
          <w:rFonts w:cstheme="minorHAnsi"/>
          <w:color w:val="000000" w:themeColor="text1"/>
          <w:sz w:val="20"/>
          <w:szCs w:val="20"/>
        </w:rPr>
        <w:t>Oncimmune</w:t>
      </w:r>
      <w:r w:rsidR="005D044C" w:rsidRPr="00A708AD">
        <w:rPr>
          <w:rFonts w:cstheme="minorHAnsi"/>
          <w:color w:val="000000" w:themeColor="text1"/>
          <w:sz w:val="20"/>
          <w:szCs w:val="20"/>
        </w:rPr>
        <w:t>’s</w:t>
      </w:r>
      <w:proofErr w:type="spellEnd"/>
      <w:r w:rsidR="005D044C" w:rsidRPr="00A708AD">
        <w:rPr>
          <w:rFonts w:cstheme="minorHAnsi"/>
          <w:color w:val="000000" w:themeColor="text1"/>
          <w:sz w:val="20"/>
          <w:szCs w:val="20"/>
        </w:rPr>
        <w:t xml:space="preserve"> </w:t>
      </w:r>
      <w:r w:rsidR="0087652F">
        <w:rPr>
          <w:rFonts w:cstheme="minorHAnsi"/>
          <w:color w:val="000000" w:themeColor="text1"/>
          <w:sz w:val="20"/>
          <w:szCs w:val="20"/>
        </w:rPr>
        <w:t>U.S. operations</w:t>
      </w:r>
      <w:r w:rsidR="00B578A6" w:rsidRPr="00A708AD">
        <w:rPr>
          <w:rFonts w:cstheme="minorHAnsi"/>
          <w:color w:val="000000" w:themeColor="text1"/>
          <w:sz w:val="20"/>
          <w:szCs w:val="20"/>
        </w:rPr>
        <w:t xml:space="preserve"> in 2019,</w:t>
      </w:r>
      <w:r w:rsidR="004E7A48" w:rsidRPr="00A708AD">
        <w:rPr>
          <w:rFonts w:cstheme="minorHAnsi"/>
          <w:color w:val="000000" w:themeColor="text1"/>
          <w:sz w:val="20"/>
          <w:szCs w:val="20"/>
        </w:rPr>
        <w:t xml:space="preserve"> </w:t>
      </w:r>
      <w:r w:rsidRPr="00A708AD">
        <w:rPr>
          <w:rFonts w:cstheme="minorHAnsi"/>
          <w:color w:val="000000" w:themeColor="text1"/>
          <w:sz w:val="20"/>
          <w:szCs w:val="20"/>
        </w:rPr>
        <w:t xml:space="preserve">expanding its commercially available blood-based lung </w:t>
      </w:r>
      <w:r w:rsidR="00B578A6" w:rsidRPr="00A708AD">
        <w:rPr>
          <w:rFonts w:cstheme="minorHAnsi"/>
          <w:color w:val="000000" w:themeColor="text1"/>
          <w:sz w:val="20"/>
          <w:szCs w:val="20"/>
        </w:rPr>
        <w:t xml:space="preserve">nodule </w:t>
      </w:r>
      <w:r w:rsidRPr="00A708AD">
        <w:rPr>
          <w:rFonts w:cstheme="minorHAnsi"/>
          <w:color w:val="000000" w:themeColor="text1"/>
          <w:sz w:val="20"/>
          <w:szCs w:val="20"/>
        </w:rPr>
        <w:t xml:space="preserve">tests to support more informed treatment decisions. </w:t>
      </w:r>
    </w:p>
    <w:p w14:paraId="43D6B054" w14:textId="77777777" w:rsidR="00A94558" w:rsidRPr="00A708AD" w:rsidRDefault="00A94558" w:rsidP="00A94558">
      <w:pPr>
        <w:spacing w:after="0" w:line="240" w:lineRule="auto"/>
        <w:rPr>
          <w:rFonts w:cstheme="minorHAnsi"/>
          <w:bCs/>
        </w:rPr>
      </w:pPr>
    </w:p>
    <w:p w14:paraId="1E3770EB" w14:textId="64317F1C" w:rsidR="00A94558" w:rsidRPr="00A708AD" w:rsidRDefault="00A94558" w:rsidP="00A94558">
      <w:pPr>
        <w:spacing w:after="0" w:line="240" w:lineRule="auto"/>
        <w:rPr>
          <w:rFonts w:cstheme="minorHAnsi"/>
          <w:sz w:val="20"/>
          <w:szCs w:val="20"/>
        </w:rPr>
      </w:pPr>
      <w:r w:rsidRPr="00A708AD">
        <w:rPr>
          <w:rFonts w:cstheme="minorHAnsi"/>
          <w:b/>
          <w:bCs/>
          <w:sz w:val="20"/>
          <w:szCs w:val="20"/>
        </w:rPr>
        <w:t>Products</w:t>
      </w:r>
      <w:r w:rsidRPr="00A708AD">
        <w:rPr>
          <w:rFonts w:cstheme="minorHAnsi"/>
          <w:sz w:val="20"/>
          <w:szCs w:val="20"/>
        </w:rPr>
        <w:t xml:space="preserve">:  </w:t>
      </w:r>
      <w:r w:rsidR="00873451" w:rsidRPr="00873451">
        <w:rPr>
          <w:rFonts w:cstheme="minorHAnsi"/>
          <w:sz w:val="20"/>
          <w:szCs w:val="20"/>
        </w:rPr>
        <w:t>Biodesix is the first company to offer four best-in class</w:t>
      </w:r>
      <w:r w:rsidR="00B647A8">
        <w:rPr>
          <w:rFonts w:cstheme="minorHAnsi"/>
          <w:sz w:val="20"/>
          <w:szCs w:val="20"/>
        </w:rPr>
        <w:t>,</w:t>
      </w:r>
      <w:r w:rsidR="00873451" w:rsidRPr="00873451">
        <w:rPr>
          <w:rFonts w:cstheme="minorHAnsi"/>
          <w:sz w:val="20"/>
          <w:szCs w:val="20"/>
        </w:rPr>
        <w:t xml:space="preserve"> </w:t>
      </w:r>
      <w:r w:rsidR="00CF6C6E">
        <w:rPr>
          <w:rFonts w:cstheme="minorHAnsi"/>
          <w:sz w:val="20"/>
          <w:szCs w:val="20"/>
        </w:rPr>
        <w:t>blood-based</w:t>
      </w:r>
      <w:r w:rsidR="00873451" w:rsidRPr="00873451">
        <w:rPr>
          <w:rFonts w:cstheme="minorHAnsi"/>
          <w:sz w:val="20"/>
          <w:szCs w:val="20"/>
        </w:rPr>
        <w:t xml:space="preserve"> tests for patients with lung cancer or suspicious lung nodules.</w:t>
      </w:r>
      <w:r w:rsidR="00873451">
        <w:rPr>
          <w:rFonts w:cstheme="minorHAnsi"/>
          <w:sz w:val="20"/>
          <w:szCs w:val="20"/>
        </w:rPr>
        <w:t xml:space="preserve"> </w:t>
      </w:r>
      <w:r w:rsidRPr="00A708AD">
        <w:rPr>
          <w:rFonts w:cstheme="minorHAnsi"/>
          <w:color w:val="000000" w:themeColor="text1"/>
          <w:sz w:val="20"/>
          <w:szCs w:val="20"/>
        </w:rPr>
        <w:t xml:space="preserve">The </w:t>
      </w:r>
      <w:proofErr w:type="spellStart"/>
      <w:r w:rsidRPr="00A708AD">
        <w:rPr>
          <w:rFonts w:cstheme="minorHAnsi"/>
          <w:color w:val="000000" w:themeColor="text1"/>
          <w:sz w:val="20"/>
          <w:szCs w:val="20"/>
        </w:rPr>
        <w:t>VeriStrat</w:t>
      </w:r>
      <w:proofErr w:type="spellEnd"/>
      <w:r w:rsidRPr="00A708AD">
        <w:rPr>
          <w:rFonts w:cstheme="minorHAnsi"/>
          <w:sz w:val="20"/>
          <w:szCs w:val="20"/>
          <w:vertAlign w:val="superscript"/>
        </w:rPr>
        <w:t>®</w:t>
      </w:r>
      <w:r w:rsidRPr="00A708AD">
        <w:rPr>
          <w:rFonts w:cstheme="minorHAnsi"/>
          <w:color w:val="000000" w:themeColor="text1"/>
          <w:sz w:val="20"/>
          <w:szCs w:val="20"/>
        </w:rPr>
        <w:t xml:space="preserve"> proteomic test has been commercially available to the U.S. market since 2009 and the </w:t>
      </w:r>
      <w:proofErr w:type="spellStart"/>
      <w:r w:rsidRPr="00A708AD">
        <w:rPr>
          <w:rFonts w:cstheme="minorHAnsi"/>
          <w:color w:val="000000" w:themeColor="text1"/>
          <w:sz w:val="20"/>
          <w:szCs w:val="20"/>
        </w:rPr>
        <w:t>GeneStrat</w:t>
      </w:r>
      <w:proofErr w:type="spellEnd"/>
      <w:r w:rsidRPr="00A708AD">
        <w:rPr>
          <w:rFonts w:cstheme="minorHAnsi"/>
          <w:sz w:val="20"/>
          <w:szCs w:val="20"/>
          <w:vertAlign w:val="superscript"/>
        </w:rPr>
        <w:t>®</w:t>
      </w:r>
      <w:r w:rsidRPr="00A708AD">
        <w:rPr>
          <w:rFonts w:cstheme="minorHAnsi"/>
          <w:color w:val="000000" w:themeColor="text1"/>
          <w:sz w:val="20"/>
          <w:szCs w:val="20"/>
        </w:rPr>
        <w:t xml:space="preserve"> genomic test has been available since 2015. The Biodesix Lung Reflex</w:t>
      </w:r>
      <w:r w:rsidRPr="00A708AD">
        <w:rPr>
          <w:rFonts w:cstheme="minorHAnsi"/>
          <w:sz w:val="20"/>
          <w:szCs w:val="20"/>
          <w:vertAlign w:val="superscript"/>
        </w:rPr>
        <w:t>®</w:t>
      </w:r>
      <w:r w:rsidRPr="00A708AD">
        <w:rPr>
          <w:rFonts w:cstheme="minorHAnsi"/>
          <w:color w:val="000000" w:themeColor="text1"/>
          <w:sz w:val="20"/>
          <w:szCs w:val="20"/>
        </w:rPr>
        <w:t xml:space="preserve"> testing strategy became commercially available in 2016, combining both </w:t>
      </w:r>
      <w:proofErr w:type="spellStart"/>
      <w:r w:rsidRPr="00A708AD">
        <w:rPr>
          <w:rFonts w:cstheme="minorHAnsi"/>
          <w:color w:val="000000" w:themeColor="text1"/>
          <w:sz w:val="20"/>
          <w:szCs w:val="20"/>
        </w:rPr>
        <w:t>VeriStrat</w:t>
      </w:r>
      <w:proofErr w:type="spellEnd"/>
      <w:r w:rsidRPr="00A708AD">
        <w:rPr>
          <w:rFonts w:cstheme="minorHAnsi"/>
          <w:color w:val="000000" w:themeColor="text1"/>
          <w:sz w:val="20"/>
          <w:szCs w:val="20"/>
        </w:rPr>
        <w:t xml:space="preserve"> and </w:t>
      </w:r>
      <w:proofErr w:type="spellStart"/>
      <w:r w:rsidRPr="00A708AD">
        <w:rPr>
          <w:rFonts w:cstheme="minorHAnsi"/>
          <w:color w:val="000000" w:themeColor="text1"/>
          <w:sz w:val="20"/>
          <w:szCs w:val="20"/>
        </w:rPr>
        <w:t>GeneStrat</w:t>
      </w:r>
      <w:proofErr w:type="spellEnd"/>
      <w:r w:rsidRPr="00A708AD">
        <w:rPr>
          <w:rFonts w:cstheme="minorHAnsi"/>
          <w:color w:val="000000" w:themeColor="text1"/>
          <w:sz w:val="20"/>
          <w:szCs w:val="20"/>
        </w:rPr>
        <w:t xml:space="preserve"> test results to support diagnostic and treatment guidance decisions for non-small cell lung cancer (NSCLC) patients in 72 hours.</w:t>
      </w:r>
      <w:r w:rsidR="00F05B3E" w:rsidRPr="00A708AD">
        <w:rPr>
          <w:rFonts w:cstheme="minorHAnsi"/>
          <w:sz w:val="20"/>
          <w:szCs w:val="20"/>
        </w:rPr>
        <w:t xml:space="preserve"> The </w:t>
      </w:r>
      <w:proofErr w:type="spellStart"/>
      <w:r w:rsidR="00F05B3E" w:rsidRPr="00A708AD">
        <w:rPr>
          <w:rFonts w:cstheme="minorHAnsi"/>
          <w:sz w:val="20"/>
          <w:szCs w:val="20"/>
        </w:rPr>
        <w:t>Nodify</w:t>
      </w:r>
      <w:proofErr w:type="spellEnd"/>
      <w:r w:rsidR="00F05B3E" w:rsidRPr="00A708AD">
        <w:rPr>
          <w:rFonts w:cstheme="minorHAnsi"/>
          <w:sz w:val="20"/>
          <w:szCs w:val="20"/>
        </w:rPr>
        <w:t xml:space="preserve"> XL2™ </w:t>
      </w:r>
      <w:r w:rsidR="004702DA">
        <w:rPr>
          <w:rFonts w:cstheme="minorHAnsi"/>
          <w:sz w:val="20"/>
          <w:szCs w:val="20"/>
        </w:rPr>
        <w:t>proteomic</w:t>
      </w:r>
      <w:r w:rsidR="00591EB6">
        <w:rPr>
          <w:rFonts w:cstheme="minorHAnsi"/>
          <w:sz w:val="20"/>
          <w:szCs w:val="20"/>
        </w:rPr>
        <w:t xml:space="preserve"> </w:t>
      </w:r>
      <w:r w:rsidR="00F05B3E" w:rsidRPr="00A708AD">
        <w:rPr>
          <w:rFonts w:cstheme="minorHAnsi"/>
          <w:sz w:val="20"/>
          <w:szCs w:val="20"/>
        </w:rPr>
        <w:t>test</w:t>
      </w:r>
      <w:r w:rsidR="00D67C7C">
        <w:rPr>
          <w:rFonts w:cstheme="minorHAnsi"/>
          <w:sz w:val="20"/>
          <w:szCs w:val="20"/>
        </w:rPr>
        <w:t xml:space="preserve">, </w:t>
      </w:r>
      <w:r w:rsidR="009509CF">
        <w:rPr>
          <w:rFonts w:cstheme="minorHAnsi"/>
          <w:sz w:val="20"/>
          <w:szCs w:val="20"/>
        </w:rPr>
        <w:t>launched</w:t>
      </w:r>
      <w:r w:rsidR="00D67C7C">
        <w:rPr>
          <w:rFonts w:cstheme="minorHAnsi"/>
          <w:sz w:val="20"/>
          <w:szCs w:val="20"/>
        </w:rPr>
        <w:t xml:space="preserve"> in September 2019,</w:t>
      </w:r>
      <w:r w:rsidR="00315668">
        <w:rPr>
          <w:rFonts w:cstheme="minorHAnsi"/>
          <w:sz w:val="20"/>
          <w:szCs w:val="20"/>
        </w:rPr>
        <w:t xml:space="preserve"> helps physicians</w:t>
      </w:r>
      <w:r w:rsidR="004702DA">
        <w:rPr>
          <w:rFonts w:cstheme="minorHAnsi"/>
          <w:sz w:val="20"/>
          <w:szCs w:val="20"/>
        </w:rPr>
        <w:t xml:space="preserve"> identif</w:t>
      </w:r>
      <w:r w:rsidR="00315668">
        <w:rPr>
          <w:rFonts w:cstheme="minorHAnsi"/>
          <w:sz w:val="20"/>
          <w:szCs w:val="20"/>
        </w:rPr>
        <w:t>y</w:t>
      </w:r>
      <w:r w:rsidR="004702DA">
        <w:rPr>
          <w:rFonts w:cstheme="minorHAnsi"/>
          <w:sz w:val="20"/>
          <w:szCs w:val="20"/>
        </w:rPr>
        <w:t xml:space="preserve"> patients with likely benign lung nodules </w:t>
      </w:r>
      <w:r w:rsidR="00D67C7C">
        <w:rPr>
          <w:rFonts w:cstheme="minorHAnsi"/>
          <w:sz w:val="20"/>
          <w:szCs w:val="20"/>
        </w:rPr>
        <w:t>who may benefit from</w:t>
      </w:r>
      <w:r w:rsidR="005B5F32">
        <w:rPr>
          <w:rFonts w:cstheme="minorHAnsi"/>
          <w:sz w:val="20"/>
          <w:szCs w:val="20"/>
        </w:rPr>
        <w:t xml:space="preserve"> </w:t>
      </w:r>
      <w:r w:rsidR="00931AD1">
        <w:rPr>
          <w:rFonts w:cstheme="minorHAnsi"/>
          <w:sz w:val="20"/>
          <w:szCs w:val="20"/>
        </w:rPr>
        <w:t>CT surveillance.</w:t>
      </w:r>
      <w:r w:rsidR="00D67C7C">
        <w:rPr>
          <w:rFonts w:cstheme="minorHAnsi"/>
          <w:sz w:val="20"/>
          <w:szCs w:val="20"/>
        </w:rPr>
        <w:t xml:space="preserve"> </w:t>
      </w:r>
      <w:r w:rsidR="00BA3CD5">
        <w:rPr>
          <w:rFonts w:cstheme="minorHAnsi"/>
          <w:sz w:val="20"/>
          <w:szCs w:val="20"/>
        </w:rPr>
        <w:t>T</w:t>
      </w:r>
      <w:r w:rsidR="00F05B3E" w:rsidRPr="00A708AD">
        <w:rPr>
          <w:rFonts w:cstheme="minorHAnsi"/>
          <w:sz w:val="20"/>
          <w:szCs w:val="20"/>
        </w:rPr>
        <w:t xml:space="preserve">he </w:t>
      </w:r>
      <w:proofErr w:type="spellStart"/>
      <w:r w:rsidR="00F05B3E" w:rsidRPr="00A708AD">
        <w:rPr>
          <w:rFonts w:cstheme="minorHAnsi"/>
          <w:sz w:val="20"/>
          <w:szCs w:val="20"/>
        </w:rPr>
        <w:t>Nodify</w:t>
      </w:r>
      <w:proofErr w:type="spellEnd"/>
      <w:r w:rsidR="00F05B3E" w:rsidRPr="00A708AD">
        <w:rPr>
          <w:rFonts w:cstheme="minorHAnsi"/>
          <w:sz w:val="20"/>
          <w:szCs w:val="20"/>
        </w:rPr>
        <w:t xml:space="preserve"> </w:t>
      </w:r>
      <w:r w:rsidR="00BA3CD5">
        <w:rPr>
          <w:rFonts w:cstheme="minorHAnsi"/>
          <w:sz w:val="20"/>
          <w:szCs w:val="20"/>
        </w:rPr>
        <w:t xml:space="preserve">CDT™ </w:t>
      </w:r>
      <w:r w:rsidR="00931AD1">
        <w:rPr>
          <w:rFonts w:cstheme="minorHAnsi"/>
          <w:sz w:val="20"/>
          <w:szCs w:val="20"/>
        </w:rPr>
        <w:t xml:space="preserve">proteomic test, </w:t>
      </w:r>
      <w:r w:rsidR="00315668">
        <w:rPr>
          <w:rFonts w:cstheme="minorHAnsi"/>
          <w:sz w:val="20"/>
          <w:szCs w:val="20"/>
        </w:rPr>
        <w:t>launched in March 2020,</w:t>
      </w:r>
      <w:r w:rsidR="00F05B3E" w:rsidRPr="00A708AD">
        <w:rPr>
          <w:rFonts w:cstheme="minorHAnsi"/>
          <w:sz w:val="20"/>
          <w:szCs w:val="20"/>
        </w:rPr>
        <w:t xml:space="preserve"> </w:t>
      </w:r>
      <w:r w:rsidR="00315668">
        <w:rPr>
          <w:rFonts w:cstheme="minorHAnsi"/>
          <w:sz w:val="20"/>
          <w:szCs w:val="20"/>
        </w:rPr>
        <w:t xml:space="preserve">helps physicians identify patients with likely malignant lung nodules </w:t>
      </w:r>
      <w:r w:rsidR="00FA1341">
        <w:rPr>
          <w:rFonts w:cstheme="minorHAnsi"/>
          <w:sz w:val="20"/>
          <w:szCs w:val="20"/>
        </w:rPr>
        <w:t>who may benefit from timely intervention</w:t>
      </w:r>
      <w:r w:rsidR="00221D5F">
        <w:rPr>
          <w:rFonts w:cstheme="minorHAnsi"/>
          <w:sz w:val="20"/>
          <w:szCs w:val="20"/>
        </w:rPr>
        <w:t xml:space="preserve">. </w:t>
      </w:r>
      <w:r w:rsidR="00332D0A">
        <w:rPr>
          <w:rFonts w:cstheme="minorHAnsi"/>
          <w:sz w:val="20"/>
          <w:szCs w:val="20"/>
        </w:rPr>
        <w:t xml:space="preserve">The </w:t>
      </w:r>
      <w:proofErr w:type="spellStart"/>
      <w:r w:rsidR="00332D0A">
        <w:rPr>
          <w:rFonts w:cstheme="minorHAnsi"/>
          <w:sz w:val="20"/>
          <w:szCs w:val="20"/>
        </w:rPr>
        <w:t>Nodify</w:t>
      </w:r>
      <w:proofErr w:type="spellEnd"/>
      <w:r w:rsidR="00332D0A">
        <w:rPr>
          <w:rFonts w:cstheme="minorHAnsi"/>
          <w:sz w:val="20"/>
          <w:szCs w:val="20"/>
        </w:rPr>
        <w:t xml:space="preserve"> Lung™ Nodule Risk Assessment testing </w:t>
      </w:r>
      <w:r w:rsidR="00C20676">
        <w:rPr>
          <w:rFonts w:cstheme="minorHAnsi"/>
          <w:sz w:val="20"/>
          <w:szCs w:val="20"/>
        </w:rPr>
        <w:t>solution</w:t>
      </w:r>
      <w:r w:rsidR="00221D5F">
        <w:rPr>
          <w:rFonts w:cstheme="minorHAnsi"/>
          <w:sz w:val="20"/>
          <w:szCs w:val="20"/>
        </w:rPr>
        <w:t>, launched in March 2020</w:t>
      </w:r>
      <w:r w:rsidR="00E46F67">
        <w:rPr>
          <w:rFonts w:cstheme="minorHAnsi"/>
          <w:sz w:val="20"/>
          <w:szCs w:val="20"/>
        </w:rPr>
        <w:t xml:space="preserve"> alongside </w:t>
      </w:r>
      <w:proofErr w:type="spellStart"/>
      <w:r w:rsidR="00E46F67">
        <w:rPr>
          <w:rFonts w:cstheme="minorHAnsi"/>
          <w:sz w:val="20"/>
          <w:szCs w:val="20"/>
        </w:rPr>
        <w:t>Nodify</w:t>
      </w:r>
      <w:proofErr w:type="spellEnd"/>
      <w:r w:rsidR="00E46F67">
        <w:rPr>
          <w:rFonts w:cstheme="minorHAnsi"/>
          <w:sz w:val="20"/>
          <w:szCs w:val="20"/>
        </w:rPr>
        <w:t xml:space="preserve"> CDT</w:t>
      </w:r>
      <w:r w:rsidR="00221D5F">
        <w:rPr>
          <w:rFonts w:cstheme="minorHAnsi"/>
          <w:sz w:val="20"/>
          <w:szCs w:val="20"/>
        </w:rPr>
        <w:t xml:space="preserve">, </w:t>
      </w:r>
      <w:r w:rsidR="00C20676">
        <w:rPr>
          <w:rFonts w:cstheme="minorHAnsi"/>
          <w:sz w:val="20"/>
          <w:szCs w:val="20"/>
        </w:rPr>
        <w:t xml:space="preserve">incorporates </w:t>
      </w:r>
      <w:r w:rsidR="00F273D8">
        <w:rPr>
          <w:rFonts w:cstheme="minorHAnsi"/>
          <w:sz w:val="20"/>
          <w:szCs w:val="20"/>
        </w:rPr>
        <w:t xml:space="preserve">both </w:t>
      </w:r>
      <w:proofErr w:type="spellStart"/>
      <w:r w:rsidR="00F273D8">
        <w:rPr>
          <w:rFonts w:cstheme="minorHAnsi"/>
          <w:sz w:val="20"/>
          <w:szCs w:val="20"/>
        </w:rPr>
        <w:t>Nodify</w:t>
      </w:r>
      <w:proofErr w:type="spellEnd"/>
      <w:r w:rsidR="00F273D8">
        <w:rPr>
          <w:rFonts w:cstheme="minorHAnsi"/>
          <w:sz w:val="20"/>
          <w:szCs w:val="20"/>
        </w:rPr>
        <w:t xml:space="preserve"> XL2 and </w:t>
      </w:r>
      <w:proofErr w:type="spellStart"/>
      <w:r w:rsidR="00F273D8">
        <w:rPr>
          <w:rFonts w:cstheme="minorHAnsi"/>
          <w:sz w:val="20"/>
          <w:szCs w:val="20"/>
        </w:rPr>
        <w:t>Nodify</w:t>
      </w:r>
      <w:proofErr w:type="spellEnd"/>
      <w:r w:rsidR="00F273D8">
        <w:rPr>
          <w:rFonts w:cstheme="minorHAnsi"/>
          <w:sz w:val="20"/>
          <w:szCs w:val="20"/>
        </w:rPr>
        <w:t xml:space="preserve"> CDT </w:t>
      </w:r>
      <w:r w:rsidR="00F962F4">
        <w:rPr>
          <w:rFonts w:cstheme="minorHAnsi"/>
          <w:sz w:val="20"/>
          <w:szCs w:val="20"/>
        </w:rPr>
        <w:t>tests</w:t>
      </w:r>
      <w:r w:rsidR="00C13F4A">
        <w:rPr>
          <w:rFonts w:cstheme="minorHAnsi"/>
          <w:sz w:val="20"/>
          <w:szCs w:val="20"/>
        </w:rPr>
        <w:t xml:space="preserve"> from a </w:t>
      </w:r>
      <w:bookmarkStart w:id="0" w:name="_GoBack"/>
      <w:r w:rsidR="00F84D70">
        <w:rPr>
          <w:rFonts w:cstheme="minorHAnsi"/>
          <w:sz w:val="20"/>
          <w:szCs w:val="20"/>
        </w:rPr>
        <w:t xml:space="preserve">single </w:t>
      </w:r>
      <w:bookmarkEnd w:id="0"/>
      <w:r w:rsidR="00C13F4A">
        <w:rPr>
          <w:rFonts w:cstheme="minorHAnsi"/>
          <w:sz w:val="20"/>
          <w:szCs w:val="20"/>
        </w:rPr>
        <w:t>blood draw to</w:t>
      </w:r>
      <w:r w:rsidR="00332D0A">
        <w:rPr>
          <w:rFonts w:cstheme="minorHAnsi"/>
          <w:sz w:val="20"/>
          <w:szCs w:val="20"/>
        </w:rPr>
        <w:t xml:space="preserve"> </w:t>
      </w:r>
      <w:r w:rsidR="0011456D">
        <w:rPr>
          <w:rFonts w:cstheme="minorHAnsi"/>
          <w:sz w:val="20"/>
          <w:szCs w:val="20"/>
        </w:rPr>
        <w:t>reclassify risk</w:t>
      </w:r>
      <w:r w:rsidR="0011456D" w:rsidRPr="00A708AD">
        <w:rPr>
          <w:rFonts w:cstheme="minorHAnsi"/>
          <w:sz w:val="20"/>
          <w:szCs w:val="20"/>
        </w:rPr>
        <w:t xml:space="preserve"> </w:t>
      </w:r>
      <w:r w:rsidR="00F05B3E" w:rsidRPr="00A708AD">
        <w:rPr>
          <w:rFonts w:cstheme="minorHAnsi"/>
          <w:sz w:val="20"/>
          <w:szCs w:val="20"/>
        </w:rPr>
        <w:t xml:space="preserve">of malignancy </w:t>
      </w:r>
      <w:r w:rsidR="00FE2774">
        <w:rPr>
          <w:rFonts w:cstheme="minorHAnsi"/>
          <w:sz w:val="20"/>
          <w:szCs w:val="20"/>
        </w:rPr>
        <w:t>of</w:t>
      </w:r>
      <w:r w:rsidR="00FE2774" w:rsidRPr="00A708AD">
        <w:rPr>
          <w:rFonts w:cstheme="minorHAnsi"/>
          <w:sz w:val="20"/>
          <w:szCs w:val="20"/>
        </w:rPr>
        <w:t xml:space="preserve"> </w:t>
      </w:r>
      <w:r w:rsidR="00F05B3E" w:rsidRPr="00A708AD">
        <w:rPr>
          <w:rFonts w:cstheme="minorHAnsi"/>
          <w:sz w:val="20"/>
          <w:szCs w:val="20"/>
        </w:rPr>
        <w:t xml:space="preserve">incidental </w:t>
      </w:r>
      <w:r w:rsidR="00FE2774">
        <w:rPr>
          <w:rFonts w:cstheme="minorHAnsi"/>
          <w:sz w:val="20"/>
          <w:szCs w:val="20"/>
        </w:rPr>
        <w:t>lung</w:t>
      </w:r>
      <w:r w:rsidR="00FE2774" w:rsidRPr="00A708AD">
        <w:rPr>
          <w:rFonts w:cstheme="minorHAnsi"/>
          <w:sz w:val="20"/>
          <w:szCs w:val="20"/>
        </w:rPr>
        <w:t xml:space="preserve"> </w:t>
      </w:r>
      <w:r w:rsidR="00F05B3E" w:rsidRPr="00A708AD">
        <w:rPr>
          <w:rFonts w:cstheme="minorHAnsi"/>
          <w:sz w:val="20"/>
          <w:szCs w:val="20"/>
        </w:rPr>
        <w:t>nodules, enabling physicians to triage patients to the most appropriate course of action.</w:t>
      </w:r>
    </w:p>
    <w:p w14:paraId="4FF39826" w14:textId="77777777" w:rsidR="00A94558" w:rsidRPr="00A708AD" w:rsidRDefault="00A94558" w:rsidP="00A94558">
      <w:pPr>
        <w:spacing w:after="0" w:line="240" w:lineRule="auto"/>
        <w:rPr>
          <w:rFonts w:cstheme="minorHAnsi"/>
          <w:sz w:val="20"/>
          <w:szCs w:val="20"/>
        </w:rPr>
      </w:pPr>
    </w:p>
    <w:p w14:paraId="4F20CD29" w14:textId="0E75CA8F" w:rsidR="00A94558" w:rsidRPr="00A708AD" w:rsidRDefault="00A94558" w:rsidP="00A94558">
      <w:pPr>
        <w:spacing w:after="0" w:line="240" w:lineRule="auto"/>
        <w:rPr>
          <w:rFonts w:cstheme="minorHAnsi"/>
          <w:color w:val="000000" w:themeColor="text1"/>
          <w:sz w:val="20"/>
          <w:szCs w:val="20"/>
        </w:rPr>
      </w:pPr>
      <w:r w:rsidRPr="00A708AD">
        <w:rPr>
          <w:rFonts w:cstheme="minorHAnsi"/>
          <w:b/>
          <w:bCs/>
          <w:sz w:val="20"/>
          <w:szCs w:val="20"/>
        </w:rPr>
        <w:t>Pipeline</w:t>
      </w:r>
      <w:r w:rsidRPr="00A708AD">
        <w:rPr>
          <w:rFonts w:cstheme="minorHAnsi"/>
          <w:sz w:val="20"/>
          <w:szCs w:val="20"/>
        </w:rPr>
        <w:t xml:space="preserve">: </w:t>
      </w:r>
      <w:r w:rsidRPr="00A708AD">
        <w:rPr>
          <w:rFonts w:cstheme="minorHAnsi"/>
          <w:color w:val="000000" w:themeColor="text1"/>
          <w:sz w:val="20"/>
          <w:szCs w:val="20"/>
        </w:rPr>
        <w:t xml:space="preserve">The BDX-012 test, a blood-based proteomic classifier is designed to identify patients who are </w:t>
      </w:r>
      <w:r w:rsidR="008D3818">
        <w:rPr>
          <w:rFonts w:cstheme="minorHAnsi"/>
          <w:color w:val="000000" w:themeColor="text1"/>
          <w:sz w:val="20"/>
          <w:szCs w:val="20"/>
        </w:rPr>
        <w:t>un</w:t>
      </w:r>
      <w:r w:rsidRPr="00A708AD">
        <w:rPr>
          <w:rFonts w:cstheme="minorHAnsi"/>
          <w:color w:val="000000" w:themeColor="text1"/>
          <w:sz w:val="20"/>
          <w:szCs w:val="20"/>
        </w:rPr>
        <w:t xml:space="preserve">likely to benefit from anti-PD-1 monotherapy, but who may be considered for alternative treatment strategies including </w:t>
      </w:r>
      <w:r w:rsidR="008D3818">
        <w:rPr>
          <w:rFonts w:cstheme="minorHAnsi"/>
          <w:color w:val="000000" w:themeColor="text1"/>
          <w:sz w:val="20"/>
          <w:szCs w:val="20"/>
        </w:rPr>
        <w:t>novel immunotherapy combinations.</w:t>
      </w:r>
    </w:p>
    <w:p w14:paraId="386B7231" w14:textId="77777777" w:rsidR="00A94558" w:rsidRPr="00A708AD" w:rsidRDefault="00A94558" w:rsidP="00A94558">
      <w:pPr>
        <w:spacing w:after="0" w:line="240" w:lineRule="auto"/>
        <w:rPr>
          <w:rFonts w:cstheme="minorHAnsi"/>
          <w:color w:val="000000" w:themeColor="text1"/>
          <w:sz w:val="20"/>
          <w:szCs w:val="20"/>
        </w:rPr>
      </w:pPr>
    </w:p>
    <w:p w14:paraId="0D08828B" w14:textId="77777777" w:rsidR="00A94558" w:rsidRPr="00A708AD" w:rsidRDefault="00A94558" w:rsidP="00A94558">
      <w:pPr>
        <w:spacing w:after="0" w:line="240" w:lineRule="auto"/>
        <w:rPr>
          <w:rFonts w:cstheme="minorHAnsi"/>
          <w:color w:val="000000" w:themeColor="text1"/>
          <w:sz w:val="20"/>
          <w:szCs w:val="20"/>
        </w:rPr>
      </w:pPr>
    </w:p>
    <w:p w14:paraId="1A84BF94" w14:textId="77777777" w:rsidR="00A94558" w:rsidRPr="00A708AD" w:rsidRDefault="00A94558" w:rsidP="00A94558">
      <w:pPr>
        <w:spacing w:after="0" w:line="240" w:lineRule="auto"/>
        <w:rPr>
          <w:rFonts w:cstheme="minorHAnsi"/>
          <w:color w:val="000000" w:themeColor="text1"/>
          <w:sz w:val="20"/>
          <w:szCs w:val="20"/>
        </w:rPr>
      </w:pPr>
    </w:p>
    <w:p w14:paraId="71B64344" w14:textId="77777777" w:rsidR="00A94558" w:rsidRPr="00A708AD" w:rsidRDefault="00A94558" w:rsidP="00A94558">
      <w:pPr>
        <w:spacing w:after="0" w:line="240" w:lineRule="auto"/>
        <w:rPr>
          <w:rFonts w:cstheme="minorHAnsi"/>
          <w:color w:val="000000" w:themeColor="text1"/>
          <w:sz w:val="20"/>
          <w:szCs w:val="20"/>
        </w:rPr>
      </w:pPr>
    </w:p>
    <w:p w14:paraId="783F71E0" w14:textId="77777777" w:rsidR="00A94558" w:rsidRPr="00A708AD" w:rsidRDefault="00A94558" w:rsidP="00A94558">
      <w:pPr>
        <w:spacing w:after="0" w:line="240" w:lineRule="auto"/>
        <w:rPr>
          <w:rFonts w:cstheme="minorHAnsi"/>
          <w:color w:val="000000" w:themeColor="text1"/>
          <w:sz w:val="20"/>
          <w:szCs w:val="20"/>
        </w:rPr>
      </w:pPr>
      <w:r w:rsidRPr="00A708AD">
        <w:rPr>
          <w:rFonts w:cstheme="minorHAnsi"/>
          <w:color w:val="000000" w:themeColor="text1"/>
          <w:sz w:val="20"/>
          <w:szCs w:val="20"/>
        </w:rPr>
        <w:t>Media Resources:</w:t>
      </w:r>
    </w:p>
    <w:p w14:paraId="3500870D" w14:textId="77777777" w:rsidR="00A94558" w:rsidRPr="00A708AD" w:rsidRDefault="00A94558" w:rsidP="00A94558">
      <w:pPr>
        <w:spacing w:after="0" w:line="240" w:lineRule="auto"/>
        <w:rPr>
          <w:rFonts w:cstheme="minorHAnsi"/>
          <w:color w:val="000000" w:themeColor="text1"/>
          <w:sz w:val="20"/>
          <w:szCs w:val="20"/>
        </w:rPr>
      </w:pPr>
    </w:p>
    <w:p w14:paraId="5A755147" w14:textId="2574B15B" w:rsidR="00A94558" w:rsidRPr="00A708AD" w:rsidRDefault="00A94558" w:rsidP="00A94558">
      <w:pPr>
        <w:spacing w:after="0" w:line="240" w:lineRule="auto"/>
        <w:rPr>
          <w:rFonts w:cstheme="minorHAnsi"/>
          <w:color w:val="000000" w:themeColor="text1"/>
          <w:sz w:val="20"/>
          <w:szCs w:val="20"/>
        </w:rPr>
      </w:pPr>
      <w:r w:rsidRPr="00A708AD">
        <w:rPr>
          <w:rFonts w:cstheme="minorHAnsi"/>
          <w:color w:val="000000" w:themeColor="text1"/>
          <w:sz w:val="20"/>
          <w:szCs w:val="20"/>
        </w:rPr>
        <w:t>Scott Hutton, C</w:t>
      </w:r>
      <w:r w:rsidR="003E321F" w:rsidRPr="00A708AD">
        <w:rPr>
          <w:rFonts w:cstheme="minorHAnsi"/>
          <w:color w:val="000000" w:themeColor="text1"/>
          <w:sz w:val="20"/>
          <w:szCs w:val="20"/>
        </w:rPr>
        <w:t>E</w:t>
      </w:r>
      <w:r w:rsidRPr="00A708AD">
        <w:rPr>
          <w:rFonts w:cstheme="minorHAnsi"/>
          <w:color w:val="000000" w:themeColor="text1"/>
          <w:sz w:val="20"/>
          <w:szCs w:val="20"/>
        </w:rPr>
        <w:t xml:space="preserve">O </w:t>
      </w:r>
    </w:p>
    <w:p w14:paraId="61BBFEB6" w14:textId="77777777" w:rsidR="00A94558" w:rsidRPr="00A708AD" w:rsidRDefault="00A94558" w:rsidP="00A94558">
      <w:pPr>
        <w:spacing w:after="0" w:line="240" w:lineRule="auto"/>
        <w:rPr>
          <w:rFonts w:cstheme="minorHAnsi"/>
          <w:color w:val="000000" w:themeColor="text1"/>
          <w:sz w:val="20"/>
          <w:szCs w:val="20"/>
        </w:rPr>
      </w:pPr>
      <w:r w:rsidRPr="00A708AD">
        <w:rPr>
          <w:rFonts w:cstheme="minorHAnsi"/>
          <w:color w:val="000000" w:themeColor="text1"/>
          <w:sz w:val="20"/>
          <w:szCs w:val="20"/>
        </w:rPr>
        <w:t>Robin Harper Cowie, CFO</w:t>
      </w:r>
    </w:p>
    <w:p w14:paraId="042777DE" w14:textId="77777777" w:rsidR="00A94558" w:rsidRPr="00A708AD" w:rsidRDefault="00A94558" w:rsidP="00A94558">
      <w:pPr>
        <w:spacing w:after="0" w:line="240" w:lineRule="auto"/>
        <w:rPr>
          <w:rFonts w:cstheme="minorHAnsi"/>
          <w:color w:val="000000" w:themeColor="text1"/>
          <w:sz w:val="20"/>
          <w:szCs w:val="20"/>
        </w:rPr>
      </w:pPr>
      <w:r w:rsidRPr="00A708AD">
        <w:rPr>
          <w:rFonts w:cstheme="minorHAnsi"/>
          <w:color w:val="000000" w:themeColor="text1"/>
          <w:sz w:val="20"/>
          <w:szCs w:val="20"/>
        </w:rPr>
        <w:t>Bobbi Coffin, CMO</w:t>
      </w:r>
    </w:p>
    <w:p w14:paraId="792E3AC4" w14:textId="77777777" w:rsidR="00A94558" w:rsidRPr="00A708AD" w:rsidRDefault="00A94558" w:rsidP="00A94558">
      <w:pPr>
        <w:spacing w:after="0" w:line="240" w:lineRule="auto"/>
        <w:rPr>
          <w:rFonts w:cstheme="minorHAnsi"/>
          <w:color w:val="000000" w:themeColor="text1"/>
          <w:sz w:val="20"/>
          <w:szCs w:val="20"/>
        </w:rPr>
      </w:pPr>
    </w:p>
    <w:p w14:paraId="7D91571A" w14:textId="77777777" w:rsidR="00A94558" w:rsidRPr="00A708AD" w:rsidRDefault="00A94558" w:rsidP="00A94558">
      <w:pPr>
        <w:spacing w:after="0" w:line="240" w:lineRule="auto"/>
        <w:rPr>
          <w:rFonts w:cstheme="minorHAnsi"/>
          <w:color w:val="000000" w:themeColor="text1"/>
          <w:sz w:val="20"/>
          <w:szCs w:val="20"/>
        </w:rPr>
      </w:pPr>
      <w:r w:rsidRPr="00A708AD">
        <w:rPr>
          <w:rFonts w:cstheme="minorHAnsi"/>
          <w:color w:val="000000" w:themeColor="text1"/>
          <w:sz w:val="20"/>
          <w:szCs w:val="20"/>
        </w:rPr>
        <w:t>Media Contact:</w:t>
      </w:r>
    </w:p>
    <w:p w14:paraId="5BDA0C03" w14:textId="0031D1DA" w:rsidR="005D044C" w:rsidRPr="00007B91" w:rsidRDefault="000D09CC" w:rsidP="00A94558">
      <w:pPr>
        <w:spacing w:after="0" w:line="240" w:lineRule="auto"/>
        <w:rPr>
          <w:rFonts w:cstheme="minorHAnsi"/>
          <w:sz w:val="20"/>
          <w:szCs w:val="20"/>
        </w:rPr>
      </w:pPr>
      <w:r w:rsidRPr="00007B91">
        <w:rPr>
          <w:rFonts w:cstheme="minorHAnsi"/>
          <w:sz w:val="20"/>
          <w:szCs w:val="20"/>
        </w:rPr>
        <w:t>Jordona Jackson Smith</w:t>
      </w:r>
      <w:r w:rsidRPr="00007B91">
        <w:rPr>
          <w:rFonts w:cstheme="minorHAnsi"/>
          <w:sz w:val="20"/>
          <w:szCs w:val="20"/>
        </w:rPr>
        <w:br/>
        <w:t>(805) 674-7347</w:t>
      </w:r>
      <w:r w:rsidRPr="00007B91">
        <w:rPr>
          <w:rFonts w:cstheme="minorHAnsi"/>
          <w:sz w:val="20"/>
          <w:szCs w:val="20"/>
        </w:rPr>
        <w:br/>
      </w:r>
      <w:hyperlink r:id="rId9" w:history="1">
        <w:r w:rsidRPr="00007B91">
          <w:rPr>
            <w:rFonts w:cstheme="minorHAnsi"/>
            <w:sz w:val="20"/>
            <w:szCs w:val="20"/>
            <w:u w:val="single"/>
          </w:rPr>
          <w:t>Jordona@jacksonbio.com</w:t>
        </w:r>
      </w:hyperlink>
    </w:p>
    <w:p w14:paraId="2171DBFB" w14:textId="77777777" w:rsidR="00A94558" w:rsidRPr="00007B91" w:rsidRDefault="00A94558" w:rsidP="00A94558">
      <w:pPr>
        <w:spacing w:after="0" w:line="240" w:lineRule="auto"/>
        <w:rPr>
          <w:rFonts w:cstheme="minorHAnsi"/>
          <w:sz w:val="20"/>
          <w:szCs w:val="20"/>
        </w:rPr>
      </w:pPr>
    </w:p>
    <w:p w14:paraId="2810E654" w14:textId="77777777" w:rsidR="00A94558" w:rsidRPr="00A708AD" w:rsidRDefault="00A94558" w:rsidP="00A94558">
      <w:pPr>
        <w:spacing w:after="0" w:line="240" w:lineRule="auto"/>
        <w:rPr>
          <w:rFonts w:cstheme="minorHAnsi"/>
          <w:color w:val="000000" w:themeColor="text1"/>
          <w:sz w:val="20"/>
          <w:szCs w:val="20"/>
        </w:rPr>
      </w:pPr>
    </w:p>
    <w:p w14:paraId="2B60FC8F" w14:textId="77777777" w:rsidR="00A94558" w:rsidRPr="00A708AD" w:rsidRDefault="00A94558" w:rsidP="00A94558">
      <w:pPr>
        <w:spacing w:after="0" w:line="240" w:lineRule="auto"/>
        <w:rPr>
          <w:rFonts w:cstheme="minorHAnsi"/>
          <w:color w:val="000000" w:themeColor="text1"/>
          <w:sz w:val="20"/>
          <w:szCs w:val="20"/>
        </w:rPr>
      </w:pPr>
    </w:p>
    <w:p w14:paraId="01A41173" w14:textId="77777777" w:rsidR="00FB7F92" w:rsidRPr="00F05B3E" w:rsidRDefault="00FB7F92" w:rsidP="00A94558">
      <w:pPr>
        <w:rPr>
          <w:rFonts w:cstheme="minorHAnsi"/>
        </w:rPr>
      </w:pPr>
    </w:p>
    <w:sectPr w:rsidR="00FB7F92" w:rsidRPr="00F05B3E" w:rsidSect="00423E01">
      <w:headerReference w:type="default" r:id="rId10"/>
      <w:footerReference w:type="default" r:id="rId11"/>
      <w:pgSz w:w="12240" w:h="15840"/>
      <w:pgMar w:top="123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6E6F0" w14:textId="77777777" w:rsidR="00A94558" w:rsidRDefault="00A94558" w:rsidP="00795F18">
      <w:pPr>
        <w:spacing w:after="0" w:line="240" w:lineRule="auto"/>
      </w:pPr>
      <w:r>
        <w:separator/>
      </w:r>
    </w:p>
  </w:endnote>
  <w:endnote w:type="continuationSeparator" w:id="0">
    <w:p w14:paraId="36E71797" w14:textId="77777777" w:rsidR="00A94558" w:rsidRDefault="00A94558" w:rsidP="0079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2BDF" w14:textId="77777777" w:rsidR="00795F18" w:rsidRDefault="00795F18" w:rsidP="00795F18">
    <w:pPr>
      <w:pStyle w:val="Footer"/>
      <w:ind w:left="-1440"/>
      <w:jc w:val="center"/>
    </w:pPr>
    <w:r>
      <w:rPr>
        <w:noProof/>
      </w:rPr>
      <w:drawing>
        <wp:inline distT="0" distB="0" distL="0" distR="0" wp14:anchorId="18B8638A" wp14:editId="74CF6485">
          <wp:extent cx="7772400" cy="366874"/>
          <wp:effectExtent l="0" t="0" r="0" b="0"/>
          <wp:docPr id="12" name="Biodesix Letterhead Boulder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desix Letterhead Boulder Foot.jpg"/>
                  <pic:cNvPicPr/>
                </pic:nvPicPr>
                <pic:blipFill rotWithShape="1">
                  <a:blip r:embed="rId1" r:link="rId2">
                    <a:extLst>
                      <a:ext uri="{28A0092B-C50C-407E-A947-70E740481C1C}">
                        <a14:useLocalDpi xmlns:a14="http://schemas.microsoft.com/office/drawing/2010/main" val="0"/>
                      </a:ext>
                    </a:extLst>
                  </a:blip>
                  <a:srcRect b="43055"/>
                  <a:stretch/>
                </pic:blipFill>
                <pic:spPr bwMode="auto">
                  <a:xfrm>
                    <a:off x="0" y="0"/>
                    <a:ext cx="7772400" cy="3668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E1836" w14:textId="77777777" w:rsidR="00A94558" w:rsidRDefault="00A94558" w:rsidP="00795F18">
      <w:pPr>
        <w:spacing w:after="0" w:line="240" w:lineRule="auto"/>
      </w:pPr>
      <w:r>
        <w:separator/>
      </w:r>
    </w:p>
  </w:footnote>
  <w:footnote w:type="continuationSeparator" w:id="0">
    <w:p w14:paraId="76196E50" w14:textId="77777777" w:rsidR="00A94558" w:rsidRDefault="00A94558" w:rsidP="00795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3B88" w14:textId="77777777" w:rsidR="00795F18" w:rsidRDefault="00795F18" w:rsidP="00795F18">
    <w:pPr>
      <w:pStyle w:val="Header"/>
      <w:ind w:left="-1440"/>
      <w:jc w:val="center"/>
    </w:pPr>
    <w:r>
      <w:rPr>
        <w:noProof/>
      </w:rPr>
      <w:drawing>
        <wp:inline distT="0" distB="0" distL="0" distR="0" wp14:anchorId="3DD9C4E7" wp14:editId="6663AB88">
          <wp:extent cx="7798997" cy="599440"/>
          <wp:effectExtent l="0" t="0" r="0" b="0"/>
          <wp:docPr id="11" name="Biodesix Letterhead Boul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esix Letterhead Boulder top.jpg"/>
                  <pic:cNvPicPr/>
                </pic:nvPicPr>
                <pic:blipFill rotWithShape="1">
                  <a:blip r:embed="rId1" r:link="rId2">
                    <a:extLst>
                      <a:ext uri="{28A0092B-C50C-407E-A947-70E740481C1C}">
                        <a14:useLocalDpi xmlns:a14="http://schemas.microsoft.com/office/drawing/2010/main" val="0"/>
                      </a:ext>
                    </a:extLst>
                  </a:blip>
                  <a:srcRect t="33371"/>
                  <a:stretch/>
                </pic:blipFill>
                <pic:spPr bwMode="auto">
                  <a:xfrm>
                    <a:off x="0" y="0"/>
                    <a:ext cx="7820221" cy="6010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558"/>
    <w:rsid w:val="00007B91"/>
    <w:rsid w:val="000305EF"/>
    <w:rsid w:val="00047F2D"/>
    <w:rsid w:val="000C4AC5"/>
    <w:rsid w:val="000D09CC"/>
    <w:rsid w:val="00113D83"/>
    <w:rsid w:val="0011456D"/>
    <w:rsid w:val="00130D56"/>
    <w:rsid w:val="00132EF0"/>
    <w:rsid w:val="00176310"/>
    <w:rsid w:val="001C196F"/>
    <w:rsid w:val="00203558"/>
    <w:rsid w:val="00221D5F"/>
    <w:rsid w:val="00263208"/>
    <w:rsid w:val="00315668"/>
    <w:rsid w:val="00332D0A"/>
    <w:rsid w:val="00347622"/>
    <w:rsid w:val="003A74BD"/>
    <w:rsid w:val="003E321F"/>
    <w:rsid w:val="0041066E"/>
    <w:rsid w:val="00423E01"/>
    <w:rsid w:val="0045339A"/>
    <w:rsid w:val="004702DA"/>
    <w:rsid w:val="004C3CEA"/>
    <w:rsid w:val="004E7A48"/>
    <w:rsid w:val="00541D35"/>
    <w:rsid w:val="00567187"/>
    <w:rsid w:val="0057089D"/>
    <w:rsid w:val="00591EB6"/>
    <w:rsid w:val="0059501F"/>
    <w:rsid w:val="005B5F32"/>
    <w:rsid w:val="005D044C"/>
    <w:rsid w:val="005E04CF"/>
    <w:rsid w:val="00672A74"/>
    <w:rsid w:val="00680E1E"/>
    <w:rsid w:val="006B5D2D"/>
    <w:rsid w:val="006F2ADD"/>
    <w:rsid w:val="006F5A8D"/>
    <w:rsid w:val="00721469"/>
    <w:rsid w:val="00795F18"/>
    <w:rsid w:val="007A7EA3"/>
    <w:rsid w:val="007C631F"/>
    <w:rsid w:val="007F6261"/>
    <w:rsid w:val="008620EE"/>
    <w:rsid w:val="00872EA8"/>
    <w:rsid w:val="00873451"/>
    <w:rsid w:val="0087652F"/>
    <w:rsid w:val="008D3818"/>
    <w:rsid w:val="00902E18"/>
    <w:rsid w:val="009270F2"/>
    <w:rsid w:val="00931AD1"/>
    <w:rsid w:val="009509CF"/>
    <w:rsid w:val="00952B20"/>
    <w:rsid w:val="00981B6A"/>
    <w:rsid w:val="00A16767"/>
    <w:rsid w:val="00A17425"/>
    <w:rsid w:val="00A56EDE"/>
    <w:rsid w:val="00A708AD"/>
    <w:rsid w:val="00A75882"/>
    <w:rsid w:val="00A94558"/>
    <w:rsid w:val="00AC1CA1"/>
    <w:rsid w:val="00AF7C6F"/>
    <w:rsid w:val="00B040EC"/>
    <w:rsid w:val="00B578A6"/>
    <w:rsid w:val="00B647A8"/>
    <w:rsid w:val="00BA3CD5"/>
    <w:rsid w:val="00C13F4A"/>
    <w:rsid w:val="00C20676"/>
    <w:rsid w:val="00C46A20"/>
    <w:rsid w:val="00C85ADF"/>
    <w:rsid w:val="00C95791"/>
    <w:rsid w:val="00CF6C6E"/>
    <w:rsid w:val="00D34145"/>
    <w:rsid w:val="00D67C7C"/>
    <w:rsid w:val="00D8067C"/>
    <w:rsid w:val="00E31D7E"/>
    <w:rsid w:val="00E437AC"/>
    <w:rsid w:val="00E46F67"/>
    <w:rsid w:val="00EC2C9E"/>
    <w:rsid w:val="00EE54C4"/>
    <w:rsid w:val="00EE618A"/>
    <w:rsid w:val="00F05B3E"/>
    <w:rsid w:val="00F273D8"/>
    <w:rsid w:val="00F35310"/>
    <w:rsid w:val="00F84D70"/>
    <w:rsid w:val="00F962F4"/>
    <w:rsid w:val="00FA1341"/>
    <w:rsid w:val="00FB7F92"/>
    <w:rsid w:val="00FE2774"/>
    <w:rsid w:val="00FF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2C10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F18"/>
  </w:style>
  <w:style w:type="paragraph" w:styleId="Footer">
    <w:name w:val="footer"/>
    <w:basedOn w:val="Normal"/>
    <w:link w:val="FooterChar"/>
    <w:uiPriority w:val="99"/>
    <w:unhideWhenUsed/>
    <w:rsid w:val="00795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18"/>
  </w:style>
  <w:style w:type="paragraph" w:styleId="BalloonText">
    <w:name w:val="Balloon Text"/>
    <w:basedOn w:val="Normal"/>
    <w:link w:val="BalloonTextChar"/>
    <w:uiPriority w:val="99"/>
    <w:semiHidden/>
    <w:unhideWhenUsed/>
    <w:rsid w:val="00795F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18"/>
    <w:rPr>
      <w:rFonts w:ascii="Segoe UI" w:hAnsi="Segoe UI" w:cs="Segoe UI"/>
      <w:sz w:val="18"/>
      <w:szCs w:val="18"/>
    </w:rPr>
  </w:style>
  <w:style w:type="character" w:styleId="Hyperlink">
    <w:name w:val="Hyperlink"/>
    <w:basedOn w:val="DefaultParagraphFont"/>
    <w:uiPriority w:val="99"/>
    <w:unhideWhenUsed/>
    <w:rsid w:val="00FB7F92"/>
    <w:rPr>
      <w:color w:val="0563C1" w:themeColor="hyperlink"/>
      <w:u w:val="single"/>
    </w:rPr>
  </w:style>
  <w:style w:type="character" w:styleId="UnresolvedMention">
    <w:name w:val="Unresolved Mention"/>
    <w:basedOn w:val="DefaultParagraphFont"/>
    <w:uiPriority w:val="99"/>
    <w:semiHidden/>
    <w:unhideWhenUsed/>
    <w:rsid w:val="00FB7F92"/>
    <w:rPr>
      <w:color w:val="605E5C"/>
      <w:shd w:val="clear" w:color="auto" w:fill="E1DFDD"/>
    </w:rPr>
  </w:style>
  <w:style w:type="character" w:customStyle="1" w:styleId="bwuline">
    <w:name w:val="bwuline"/>
    <w:basedOn w:val="DefaultParagraphFont"/>
    <w:rsid w:val="000D09CC"/>
  </w:style>
  <w:style w:type="character" w:styleId="CommentReference">
    <w:name w:val="annotation reference"/>
    <w:basedOn w:val="DefaultParagraphFont"/>
    <w:uiPriority w:val="99"/>
    <w:semiHidden/>
    <w:unhideWhenUsed/>
    <w:rsid w:val="00902E18"/>
    <w:rPr>
      <w:sz w:val="16"/>
      <w:szCs w:val="16"/>
    </w:rPr>
  </w:style>
  <w:style w:type="paragraph" w:styleId="CommentText">
    <w:name w:val="annotation text"/>
    <w:basedOn w:val="Normal"/>
    <w:link w:val="CommentTextChar"/>
    <w:uiPriority w:val="99"/>
    <w:semiHidden/>
    <w:unhideWhenUsed/>
    <w:rsid w:val="00902E18"/>
    <w:pPr>
      <w:spacing w:line="240" w:lineRule="auto"/>
    </w:pPr>
    <w:rPr>
      <w:sz w:val="20"/>
      <w:szCs w:val="20"/>
    </w:rPr>
  </w:style>
  <w:style w:type="character" w:customStyle="1" w:styleId="CommentTextChar">
    <w:name w:val="Comment Text Char"/>
    <w:basedOn w:val="DefaultParagraphFont"/>
    <w:link w:val="CommentText"/>
    <w:uiPriority w:val="99"/>
    <w:semiHidden/>
    <w:rsid w:val="00902E18"/>
    <w:rPr>
      <w:sz w:val="20"/>
      <w:szCs w:val="20"/>
    </w:rPr>
  </w:style>
  <w:style w:type="paragraph" w:styleId="CommentSubject">
    <w:name w:val="annotation subject"/>
    <w:basedOn w:val="CommentText"/>
    <w:next w:val="CommentText"/>
    <w:link w:val="CommentSubjectChar"/>
    <w:uiPriority w:val="99"/>
    <w:semiHidden/>
    <w:unhideWhenUsed/>
    <w:rsid w:val="00902E18"/>
    <w:rPr>
      <w:b/>
      <w:bCs/>
    </w:rPr>
  </w:style>
  <w:style w:type="character" w:customStyle="1" w:styleId="CommentSubjectChar">
    <w:name w:val="Comment Subject Char"/>
    <w:basedOn w:val="CommentTextChar"/>
    <w:link w:val="CommentSubject"/>
    <w:uiPriority w:val="99"/>
    <w:semiHidden/>
    <w:rsid w:val="00902E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1909">
      <w:bodyDiv w:val="1"/>
      <w:marLeft w:val="0"/>
      <w:marRight w:val="0"/>
      <w:marTop w:val="0"/>
      <w:marBottom w:val="0"/>
      <w:divBdr>
        <w:top w:val="none" w:sz="0" w:space="0" w:color="auto"/>
        <w:left w:val="none" w:sz="0" w:space="0" w:color="auto"/>
        <w:bottom w:val="none" w:sz="0" w:space="0" w:color="auto"/>
        <w:right w:val="none" w:sz="0" w:space="0" w:color="auto"/>
      </w:divBdr>
      <w:divsChild>
        <w:div w:id="1392924321">
          <w:marLeft w:val="0"/>
          <w:marRight w:val="0"/>
          <w:marTop w:val="0"/>
          <w:marBottom w:val="0"/>
          <w:divBdr>
            <w:top w:val="none" w:sz="0" w:space="0" w:color="auto"/>
            <w:left w:val="none" w:sz="0" w:space="0" w:color="auto"/>
            <w:bottom w:val="none" w:sz="0" w:space="0" w:color="auto"/>
            <w:right w:val="none" w:sz="0" w:space="0" w:color="auto"/>
          </w:divBdr>
        </w:div>
        <w:div w:id="312149312">
          <w:marLeft w:val="0"/>
          <w:marRight w:val="0"/>
          <w:marTop w:val="0"/>
          <w:marBottom w:val="0"/>
          <w:divBdr>
            <w:top w:val="none" w:sz="0" w:space="0" w:color="auto"/>
            <w:left w:val="none" w:sz="0" w:space="0" w:color="auto"/>
            <w:bottom w:val="none" w:sz="0" w:space="0" w:color="auto"/>
            <w:right w:val="none" w:sz="0" w:space="0" w:color="auto"/>
          </w:divBdr>
        </w:div>
        <w:div w:id="1685552304">
          <w:marLeft w:val="0"/>
          <w:marRight w:val="0"/>
          <w:marTop w:val="0"/>
          <w:marBottom w:val="0"/>
          <w:divBdr>
            <w:top w:val="none" w:sz="0" w:space="0" w:color="auto"/>
            <w:left w:val="none" w:sz="0" w:space="0" w:color="auto"/>
            <w:bottom w:val="none" w:sz="0" w:space="0" w:color="auto"/>
            <w:right w:val="none" w:sz="0" w:space="0" w:color="auto"/>
          </w:divBdr>
        </w:div>
        <w:div w:id="652686392">
          <w:marLeft w:val="0"/>
          <w:marRight w:val="0"/>
          <w:marTop w:val="0"/>
          <w:marBottom w:val="0"/>
          <w:divBdr>
            <w:top w:val="none" w:sz="0" w:space="0" w:color="auto"/>
            <w:left w:val="none" w:sz="0" w:space="0" w:color="auto"/>
            <w:bottom w:val="none" w:sz="0" w:space="0" w:color="auto"/>
            <w:right w:val="none" w:sz="0" w:space="0" w:color="auto"/>
          </w:divBdr>
        </w:div>
        <w:div w:id="1471631588">
          <w:marLeft w:val="0"/>
          <w:marRight w:val="0"/>
          <w:marTop w:val="0"/>
          <w:marBottom w:val="0"/>
          <w:divBdr>
            <w:top w:val="none" w:sz="0" w:space="0" w:color="auto"/>
            <w:left w:val="none" w:sz="0" w:space="0" w:color="auto"/>
            <w:bottom w:val="none" w:sz="0" w:space="0" w:color="auto"/>
            <w:right w:val="none" w:sz="0" w:space="0" w:color="auto"/>
          </w:divBdr>
        </w:div>
        <w:div w:id="1362322590">
          <w:marLeft w:val="0"/>
          <w:marRight w:val="0"/>
          <w:marTop w:val="0"/>
          <w:marBottom w:val="0"/>
          <w:divBdr>
            <w:top w:val="none" w:sz="0" w:space="0" w:color="auto"/>
            <w:left w:val="none" w:sz="0" w:space="0" w:color="auto"/>
            <w:bottom w:val="none" w:sz="0" w:space="0" w:color="auto"/>
            <w:right w:val="none" w:sz="0" w:space="0" w:color="auto"/>
          </w:divBdr>
        </w:div>
        <w:div w:id="611785778">
          <w:marLeft w:val="0"/>
          <w:marRight w:val="0"/>
          <w:marTop w:val="0"/>
          <w:marBottom w:val="0"/>
          <w:divBdr>
            <w:top w:val="none" w:sz="0" w:space="0" w:color="auto"/>
            <w:left w:val="none" w:sz="0" w:space="0" w:color="auto"/>
            <w:bottom w:val="none" w:sz="0" w:space="0" w:color="auto"/>
            <w:right w:val="none" w:sz="0" w:space="0" w:color="auto"/>
          </w:divBdr>
        </w:div>
        <w:div w:id="1109399712">
          <w:marLeft w:val="0"/>
          <w:marRight w:val="0"/>
          <w:marTop w:val="0"/>
          <w:marBottom w:val="0"/>
          <w:divBdr>
            <w:top w:val="none" w:sz="0" w:space="0" w:color="auto"/>
            <w:left w:val="none" w:sz="0" w:space="0" w:color="auto"/>
            <w:bottom w:val="none" w:sz="0" w:space="0" w:color="auto"/>
            <w:right w:val="none" w:sz="0" w:space="0" w:color="auto"/>
          </w:divBdr>
        </w:div>
        <w:div w:id="801189264">
          <w:marLeft w:val="0"/>
          <w:marRight w:val="0"/>
          <w:marTop w:val="0"/>
          <w:marBottom w:val="0"/>
          <w:divBdr>
            <w:top w:val="none" w:sz="0" w:space="0" w:color="auto"/>
            <w:left w:val="none" w:sz="0" w:space="0" w:color="auto"/>
            <w:bottom w:val="none" w:sz="0" w:space="0" w:color="auto"/>
            <w:right w:val="none" w:sz="0" w:space="0" w:color="auto"/>
          </w:divBdr>
        </w:div>
        <w:div w:id="2005744982">
          <w:marLeft w:val="0"/>
          <w:marRight w:val="0"/>
          <w:marTop w:val="0"/>
          <w:marBottom w:val="0"/>
          <w:divBdr>
            <w:top w:val="none" w:sz="0" w:space="0" w:color="auto"/>
            <w:left w:val="none" w:sz="0" w:space="0" w:color="auto"/>
            <w:bottom w:val="none" w:sz="0" w:space="0" w:color="auto"/>
            <w:right w:val="none" w:sz="0" w:space="0" w:color="auto"/>
          </w:divBdr>
        </w:div>
      </w:divsChild>
    </w:div>
    <w:div w:id="650601339">
      <w:bodyDiv w:val="1"/>
      <w:marLeft w:val="0"/>
      <w:marRight w:val="0"/>
      <w:marTop w:val="0"/>
      <w:marBottom w:val="0"/>
      <w:divBdr>
        <w:top w:val="none" w:sz="0" w:space="0" w:color="auto"/>
        <w:left w:val="none" w:sz="0" w:space="0" w:color="auto"/>
        <w:bottom w:val="none" w:sz="0" w:space="0" w:color="auto"/>
        <w:right w:val="none" w:sz="0" w:space="0" w:color="auto"/>
      </w:divBdr>
      <w:divsChild>
        <w:div w:id="809136027">
          <w:marLeft w:val="0"/>
          <w:marRight w:val="0"/>
          <w:marTop w:val="0"/>
          <w:marBottom w:val="0"/>
          <w:divBdr>
            <w:top w:val="none" w:sz="0" w:space="0" w:color="auto"/>
            <w:left w:val="none" w:sz="0" w:space="0" w:color="auto"/>
            <w:bottom w:val="none" w:sz="0" w:space="0" w:color="auto"/>
            <w:right w:val="none" w:sz="0" w:space="0" w:color="auto"/>
          </w:divBdr>
        </w:div>
        <w:div w:id="703096784">
          <w:marLeft w:val="0"/>
          <w:marRight w:val="0"/>
          <w:marTop w:val="0"/>
          <w:marBottom w:val="0"/>
          <w:divBdr>
            <w:top w:val="none" w:sz="0" w:space="0" w:color="auto"/>
            <w:left w:val="none" w:sz="0" w:space="0" w:color="auto"/>
            <w:bottom w:val="none" w:sz="0" w:space="0" w:color="auto"/>
            <w:right w:val="none" w:sz="0" w:space="0" w:color="auto"/>
          </w:divBdr>
        </w:div>
        <w:div w:id="927614352">
          <w:marLeft w:val="0"/>
          <w:marRight w:val="0"/>
          <w:marTop w:val="0"/>
          <w:marBottom w:val="0"/>
          <w:divBdr>
            <w:top w:val="none" w:sz="0" w:space="0" w:color="auto"/>
            <w:left w:val="none" w:sz="0" w:space="0" w:color="auto"/>
            <w:bottom w:val="none" w:sz="0" w:space="0" w:color="auto"/>
            <w:right w:val="none" w:sz="0" w:space="0" w:color="auto"/>
          </w:divBdr>
        </w:div>
        <w:div w:id="924458296">
          <w:marLeft w:val="0"/>
          <w:marRight w:val="0"/>
          <w:marTop w:val="0"/>
          <w:marBottom w:val="0"/>
          <w:divBdr>
            <w:top w:val="none" w:sz="0" w:space="0" w:color="auto"/>
            <w:left w:val="none" w:sz="0" w:space="0" w:color="auto"/>
            <w:bottom w:val="none" w:sz="0" w:space="0" w:color="auto"/>
            <w:right w:val="none" w:sz="0" w:space="0" w:color="auto"/>
          </w:divBdr>
        </w:div>
        <w:div w:id="1841385931">
          <w:marLeft w:val="0"/>
          <w:marRight w:val="0"/>
          <w:marTop w:val="0"/>
          <w:marBottom w:val="0"/>
          <w:divBdr>
            <w:top w:val="none" w:sz="0" w:space="0" w:color="auto"/>
            <w:left w:val="none" w:sz="0" w:space="0" w:color="auto"/>
            <w:bottom w:val="none" w:sz="0" w:space="0" w:color="auto"/>
            <w:right w:val="none" w:sz="0" w:space="0" w:color="auto"/>
          </w:divBdr>
        </w:div>
        <w:div w:id="2131312900">
          <w:marLeft w:val="0"/>
          <w:marRight w:val="0"/>
          <w:marTop w:val="0"/>
          <w:marBottom w:val="0"/>
          <w:divBdr>
            <w:top w:val="none" w:sz="0" w:space="0" w:color="auto"/>
            <w:left w:val="none" w:sz="0" w:space="0" w:color="auto"/>
            <w:bottom w:val="none" w:sz="0" w:space="0" w:color="auto"/>
            <w:right w:val="none" w:sz="0" w:space="0" w:color="auto"/>
          </w:divBdr>
        </w:div>
        <w:div w:id="1559366692">
          <w:marLeft w:val="0"/>
          <w:marRight w:val="0"/>
          <w:marTop w:val="0"/>
          <w:marBottom w:val="0"/>
          <w:divBdr>
            <w:top w:val="none" w:sz="0" w:space="0" w:color="auto"/>
            <w:left w:val="none" w:sz="0" w:space="0" w:color="auto"/>
            <w:bottom w:val="none" w:sz="0" w:space="0" w:color="auto"/>
            <w:right w:val="none" w:sz="0" w:space="0" w:color="auto"/>
          </w:divBdr>
        </w:div>
        <w:div w:id="1056708384">
          <w:marLeft w:val="0"/>
          <w:marRight w:val="0"/>
          <w:marTop w:val="0"/>
          <w:marBottom w:val="0"/>
          <w:divBdr>
            <w:top w:val="none" w:sz="0" w:space="0" w:color="auto"/>
            <w:left w:val="none" w:sz="0" w:space="0" w:color="auto"/>
            <w:bottom w:val="none" w:sz="0" w:space="0" w:color="auto"/>
            <w:right w:val="none" w:sz="0" w:space="0" w:color="auto"/>
          </w:divBdr>
        </w:div>
        <w:div w:id="934940656">
          <w:marLeft w:val="0"/>
          <w:marRight w:val="0"/>
          <w:marTop w:val="0"/>
          <w:marBottom w:val="0"/>
          <w:divBdr>
            <w:top w:val="none" w:sz="0" w:space="0" w:color="auto"/>
            <w:left w:val="none" w:sz="0" w:space="0" w:color="auto"/>
            <w:bottom w:val="none" w:sz="0" w:space="0" w:color="auto"/>
            <w:right w:val="none" w:sz="0" w:space="0" w:color="auto"/>
          </w:divBdr>
        </w:div>
        <w:div w:id="112945035">
          <w:marLeft w:val="0"/>
          <w:marRight w:val="0"/>
          <w:marTop w:val="0"/>
          <w:marBottom w:val="0"/>
          <w:divBdr>
            <w:top w:val="none" w:sz="0" w:space="0" w:color="auto"/>
            <w:left w:val="none" w:sz="0" w:space="0" w:color="auto"/>
            <w:bottom w:val="none" w:sz="0" w:space="0" w:color="auto"/>
            <w:right w:val="none" w:sz="0" w:space="0" w:color="auto"/>
          </w:divBdr>
        </w:div>
        <w:div w:id="1794325938">
          <w:marLeft w:val="0"/>
          <w:marRight w:val="0"/>
          <w:marTop w:val="0"/>
          <w:marBottom w:val="0"/>
          <w:divBdr>
            <w:top w:val="none" w:sz="0" w:space="0" w:color="auto"/>
            <w:left w:val="none" w:sz="0" w:space="0" w:color="auto"/>
            <w:bottom w:val="none" w:sz="0" w:space="0" w:color="auto"/>
            <w:right w:val="none" w:sz="0" w:space="0" w:color="auto"/>
          </w:divBdr>
        </w:div>
        <w:div w:id="1705982135">
          <w:marLeft w:val="0"/>
          <w:marRight w:val="0"/>
          <w:marTop w:val="0"/>
          <w:marBottom w:val="0"/>
          <w:divBdr>
            <w:top w:val="none" w:sz="0" w:space="0" w:color="auto"/>
            <w:left w:val="none" w:sz="0" w:space="0" w:color="auto"/>
            <w:bottom w:val="none" w:sz="0" w:space="0" w:color="auto"/>
            <w:right w:val="none" w:sz="0" w:space="0" w:color="auto"/>
          </w:divBdr>
        </w:div>
        <w:div w:id="1618832445">
          <w:marLeft w:val="0"/>
          <w:marRight w:val="0"/>
          <w:marTop w:val="0"/>
          <w:marBottom w:val="0"/>
          <w:divBdr>
            <w:top w:val="none" w:sz="0" w:space="0" w:color="auto"/>
            <w:left w:val="none" w:sz="0" w:space="0" w:color="auto"/>
            <w:bottom w:val="none" w:sz="0" w:space="0" w:color="auto"/>
            <w:right w:val="none" w:sz="0" w:space="0" w:color="auto"/>
          </w:divBdr>
        </w:div>
        <w:div w:id="289363076">
          <w:marLeft w:val="0"/>
          <w:marRight w:val="0"/>
          <w:marTop w:val="0"/>
          <w:marBottom w:val="0"/>
          <w:divBdr>
            <w:top w:val="none" w:sz="0" w:space="0" w:color="auto"/>
            <w:left w:val="none" w:sz="0" w:space="0" w:color="auto"/>
            <w:bottom w:val="none" w:sz="0" w:space="0" w:color="auto"/>
            <w:right w:val="none" w:sz="0" w:space="0" w:color="auto"/>
          </w:divBdr>
        </w:div>
        <w:div w:id="1749156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ordona@jacksonbio.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Foot.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top.jp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todd\AppData\Roaming\microsoft\templates\Biodesix\Boulder%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D0C8AE858B6945A146A893CB6B3EA2" ma:contentTypeVersion="13" ma:contentTypeDescription="Create a new document." ma:contentTypeScope="" ma:versionID="11131ad593af2a33bdab7f5eb6ca683a">
  <xsd:schema xmlns:xsd="http://www.w3.org/2001/XMLSchema" xmlns:xs="http://www.w3.org/2001/XMLSchema" xmlns:p="http://schemas.microsoft.com/office/2006/metadata/properties" xmlns:ns2="1a04a5e3-40ba-47e8-91c2-5e7cec5d863d" xmlns:ns3="57fa4fd9-18cc-480c-8739-d6c5154ba421" targetNamespace="http://schemas.microsoft.com/office/2006/metadata/properties" ma:root="true" ma:fieldsID="56de07a3057c27f45a9adccc4cec1d10" ns2:_="" ns3:_="">
    <xsd:import namespace="1a04a5e3-40ba-47e8-91c2-5e7cec5d863d"/>
    <xsd:import namespace="57fa4fd9-18cc-480c-8739-d6c5154ba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TIME"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a5e3-40ba-47e8-91c2-5e7cec5d8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TIME" ma:index="13" nillable="true" ma:displayName="TIME" ma:format="DateOnly" ma:internalName="TIME">
      <xsd:simpleType>
        <xsd:restriction base="dms:DateTime"/>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fa4fd9-18cc-480c-8739-d6c5154ba4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IME xmlns="1a04a5e3-40ba-47e8-91c2-5e7cec5d863d" xsi:nil="true"/>
  </documentManagement>
</p:properties>
</file>

<file path=customXml/itemProps1.xml><?xml version="1.0" encoding="utf-8"?>
<ds:datastoreItem xmlns:ds="http://schemas.openxmlformats.org/officeDocument/2006/customXml" ds:itemID="{9F696AAD-61EF-4F65-AB8E-B343F78D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a5e3-40ba-47e8-91c2-5e7cec5d863d"/>
    <ds:schemaRef ds:uri="57fa4fd9-18cc-480c-8739-d6c5154ba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025357-47EA-458D-8997-E6F1EEA53926}">
  <ds:schemaRefs>
    <ds:schemaRef ds:uri="http://schemas.microsoft.com/sharepoint/v3/contenttype/forms"/>
  </ds:schemaRefs>
</ds:datastoreItem>
</file>

<file path=customXml/itemProps3.xml><?xml version="1.0" encoding="utf-8"?>
<ds:datastoreItem xmlns:ds="http://schemas.openxmlformats.org/officeDocument/2006/customXml" ds:itemID="{5EB22075-C6B8-466D-8B69-DD219C22B0AA}">
  <ds:schemaRefs>
    <ds:schemaRef ds:uri="http://purl.org/dc/elements/1.1/"/>
    <ds:schemaRef ds:uri="http://schemas.microsoft.com/office/2006/metadata/properties"/>
    <ds:schemaRef ds:uri="57fa4fd9-18cc-480c-8739-d6c5154ba421"/>
    <ds:schemaRef ds:uri="http://purl.org/dc/terms/"/>
    <ds:schemaRef ds:uri="http://schemas.openxmlformats.org/package/2006/metadata/core-properties"/>
    <ds:schemaRef ds:uri="http://schemas.microsoft.com/office/2006/documentManagement/types"/>
    <ds:schemaRef ds:uri="http://purl.org/dc/dcmitype/"/>
    <ds:schemaRef ds:uri="1a04a5e3-40ba-47e8-91c2-5e7cec5d863d"/>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Boulder Letterhead Template</Template>
  <TotalTime>0</TotalTime>
  <Pages>1</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2020-02-18T17:52:00Z</dcterms:created>
  <dcterms:modified xsi:type="dcterms:W3CDTF">2020-02-25T21:15:00Z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0x01010053D0C8AE858B6945A146A893CB6B3EA2</vt:lpwstr>
  </property>
</Properties>
</file>