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96974" w14:textId="4B388A40" w:rsidR="00A328CD" w:rsidRPr="00510693" w:rsidRDefault="00514E38">
      <w:pPr>
        <w:rPr>
          <w:rFonts w:cstheme="minorHAnsi"/>
          <w:b/>
          <w:caps/>
          <w:sz w:val="21"/>
          <w:szCs w:val="21"/>
        </w:rPr>
      </w:pPr>
      <w:r w:rsidRPr="00510693">
        <w:rPr>
          <w:rFonts w:cstheme="minorHAnsi"/>
          <w:b/>
          <w:caps/>
          <w:sz w:val="21"/>
          <w:szCs w:val="21"/>
        </w:rPr>
        <w:t>Nodify XL2</w:t>
      </w:r>
      <w:r w:rsidRPr="00510693">
        <w:rPr>
          <w:rFonts w:cstheme="minorHAnsi"/>
          <w:b/>
          <w:caps/>
          <w:sz w:val="21"/>
          <w:szCs w:val="21"/>
          <w:vertAlign w:val="superscript"/>
        </w:rPr>
        <w:t>™</w:t>
      </w:r>
      <w:r w:rsidR="00145A8D" w:rsidRPr="00510693">
        <w:rPr>
          <w:rFonts w:cstheme="minorHAnsi"/>
          <w:b/>
          <w:caps/>
          <w:sz w:val="21"/>
          <w:szCs w:val="21"/>
        </w:rPr>
        <w:t xml:space="preserve"> </w:t>
      </w:r>
      <w:r w:rsidR="00144AD1" w:rsidRPr="00510693">
        <w:rPr>
          <w:rFonts w:cstheme="minorHAnsi"/>
          <w:b/>
          <w:caps/>
          <w:sz w:val="21"/>
          <w:szCs w:val="21"/>
        </w:rPr>
        <w:t xml:space="preserve">incidental </w:t>
      </w:r>
      <w:r w:rsidRPr="00510693">
        <w:rPr>
          <w:rFonts w:cstheme="minorHAnsi"/>
          <w:b/>
          <w:caps/>
          <w:sz w:val="21"/>
          <w:szCs w:val="21"/>
        </w:rPr>
        <w:t>lung nodule test</w:t>
      </w:r>
      <w:r w:rsidR="00BA15F6" w:rsidRPr="00510693">
        <w:rPr>
          <w:rFonts w:cstheme="minorHAnsi"/>
          <w:b/>
          <w:caps/>
          <w:sz w:val="21"/>
          <w:szCs w:val="21"/>
        </w:rPr>
        <w:t xml:space="preserve"> Backgrounder</w:t>
      </w:r>
    </w:p>
    <w:p w14:paraId="53CF5943" w14:textId="1E2DEAA8" w:rsidR="00074C4D" w:rsidRPr="00510693" w:rsidRDefault="00ED4884" w:rsidP="00074C4D">
      <w:pPr>
        <w:spacing w:after="120" w:line="240" w:lineRule="auto"/>
        <w:rPr>
          <w:rFonts w:cstheme="minorHAnsi"/>
          <w:b/>
          <w:color w:val="000000" w:themeColor="text1"/>
          <w:sz w:val="21"/>
          <w:szCs w:val="21"/>
        </w:rPr>
      </w:pPr>
      <w:r w:rsidRPr="00510693">
        <w:rPr>
          <w:rFonts w:cstheme="minorHAnsi"/>
          <w:b/>
          <w:color w:val="000000" w:themeColor="text1"/>
          <w:sz w:val="21"/>
          <w:szCs w:val="21"/>
        </w:rPr>
        <w:t xml:space="preserve">The Need for </w:t>
      </w:r>
      <w:r w:rsidR="00144AD1" w:rsidRPr="00510693">
        <w:rPr>
          <w:rFonts w:cstheme="minorHAnsi"/>
          <w:b/>
          <w:color w:val="000000" w:themeColor="text1"/>
          <w:sz w:val="21"/>
          <w:szCs w:val="21"/>
        </w:rPr>
        <w:t>Diagnostic Tools</w:t>
      </w:r>
    </w:p>
    <w:p w14:paraId="54A03C2D" w14:textId="781077F4" w:rsidR="0054117B" w:rsidRPr="00510693" w:rsidRDefault="00F110EE" w:rsidP="0054117B">
      <w:pPr>
        <w:spacing w:before="240"/>
        <w:rPr>
          <w:rFonts w:cstheme="minorHAnsi"/>
          <w:sz w:val="21"/>
          <w:szCs w:val="21"/>
        </w:rPr>
      </w:pPr>
      <w:r w:rsidRPr="00510693">
        <w:rPr>
          <w:rFonts w:cstheme="minorHAnsi"/>
          <w:sz w:val="21"/>
          <w:szCs w:val="21"/>
        </w:rPr>
        <w:t>Under current medical practices</w:t>
      </w:r>
      <w:r w:rsidR="00F22968" w:rsidRPr="00510693">
        <w:rPr>
          <w:rFonts w:cstheme="minorHAnsi"/>
          <w:sz w:val="21"/>
          <w:szCs w:val="21"/>
        </w:rPr>
        <w:t xml:space="preserve">, 95% of </w:t>
      </w:r>
      <w:r w:rsidR="00EB25DD" w:rsidRPr="00510693">
        <w:rPr>
          <w:rFonts w:cstheme="minorHAnsi"/>
          <w:sz w:val="21"/>
          <w:szCs w:val="21"/>
        </w:rPr>
        <w:t>lung nodules are discovered incidentally through chest imaging for other health conditions.</w:t>
      </w:r>
      <w:r w:rsidR="00043B66" w:rsidRPr="00510693">
        <w:rPr>
          <w:rStyle w:val="FootnoteReference"/>
          <w:rFonts w:cstheme="minorHAnsi"/>
          <w:sz w:val="21"/>
          <w:szCs w:val="21"/>
        </w:rPr>
        <w:footnoteReference w:id="1"/>
      </w:r>
      <w:r w:rsidR="00EB25DD" w:rsidRPr="00510693">
        <w:rPr>
          <w:rFonts w:cstheme="minorHAnsi"/>
          <w:sz w:val="21"/>
          <w:szCs w:val="21"/>
        </w:rPr>
        <w:t xml:space="preserve"> </w:t>
      </w:r>
      <w:r w:rsidR="00043B66" w:rsidRPr="00510693">
        <w:rPr>
          <w:rFonts w:cstheme="minorHAnsi"/>
          <w:sz w:val="21"/>
          <w:szCs w:val="21"/>
        </w:rPr>
        <w:t xml:space="preserve">Common examples include angiograms or chest x-rays following physical trauma </w:t>
      </w:r>
      <w:r w:rsidR="007B308C" w:rsidRPr="00510693">
        <w:rPr>
          <w:rFonts w:cstheme="minorHAnsi"/>
          <w:sz w:val="21"/>
          <w:szCs w:val="21"/>
        </w:rPr>
        <w:t>whe</w:t>
      </w:r>
      <w:r w:rsidR="007B308C">
        <w:rPr>
          <w:rFonts w:cstheme="minorHAnsi"/>
          <w:sz w:val="21"/>
          <w:szCs w:val="21"/>
        </w:rPr>
        <w:t>re</w:t>
      </w:r>
      <w:r w:rsidR="007B308C" w:rsidRPr="00510693">
        <w:rPr>
          <w:rFonts w:cstheme="minorHAnsi"/>
          <w:sz w:val="21"/>
          <w:szCs w:val="21"/>
        </w:rPr>
        <w:t xml:space="preserve"> </w:t>
      </w:r>
      <w:r w:rsidR="00043B66" w:rsidRPr="00510693">
        <w:rPr>
          <w:rFonts w:cstheme="minorHAnsi"/>
          <w:sz w:val="21"/>
          <w:szCs w:val="21"/>
        </w:rPr>
        <w:t xml:space="preserve">a </w:t>
      </w:r>
      <w:r w:rsidR="00393EBF" w:rsidRPr="00510693">
        <w:rPr>
          <w:rFonts w:cstheme="minorHAnsi"/>
          <w:sz w:val="21"/>
          <w:szCs w:val="21"/>
        </w:rPr>
        <w:t xml:space="preserve">nodule is discovered in the process. </w:t>
      </w:r>
      <w:r w:rsidR="00187883" w:rsidRPr="00510693">
        <w:rPr>
          <w:rFonts w:cstheme="minorHAnsi"/>
          <w:sz w:val="21"/>
          <w:szCs w:val="21"/>
        </w:rPr>
        <w:t>H</w:t>
      </w:r>
      <w:r w:rsidR="00A638F5" w:rsidRPr="00510693">
        <w:rPr>
          <w:rFonts w:cstheme="minorHAnsi"/>
          <w:sz w:val="21"/>
          <w:szCs w:val="21"/>
        </w:rPr>
        <w:t>igh and very low risk nodules have clear guideline-recommended management strategie</w:t>
      </w:r>
      <w:r w:rsidR="00187883" w:rsidRPr="00510693">
        <w:rPr>
          <w:rFonts w:cstheme="minorHAnsi"/>
          <w:sz w:val="21"/>
          <w:szCs w:val="21"/>
        </w:rPr>
        <w:t>s</w:t>
      </w:r>
      <w:r w:rsidRPr="00510693">
        <w:rPr>
          <w:rFonts w:cstheme="minorHAnsi"/>
          <w:sz w:val="21"/>
          <w:szCs w:val="21"/>
        </w:rPr>
        <w:t>; h</w:t>
      </w:r>
      <w:r w:rsidR="00187883" w:rsidRPr="00510693">
        <w:rPr>
          <w:rFonts w:cstheme="minorHAnsi"/>
          <w:sz w:val="21"/>
          <w:szCs w:val="21"/>
        </w:rPr>
        <w:t>owever,</w:t>
      </w:r>
      <w:r w:rsidR="00A638F5" w:rsidRPr="00510693">
        <w:rPr>
          <w:rFonts w:cstheme="minorHAnsi"/>
          <w:sz w:val="21"/>
          <w:szCs w:val="21"/>
        </w:rPr>
        <w:t xml:space="preserve"> </w:t>
      </w:r>
      <w:r w:rsidR="00043B66" w:rsidRPr="00510693">
        <w:rPr>
          <w:rFonts w:cstheme="minorHAnsi"/>
          <w:sz w:val="21"/>
          <w:szCs w:val="21"/>
        </w:rPr>
        <w:t xml:space="preserve">most </w:t>
      </w:r>
      <w:r w:rsidR="00A638F5" w:rsidRPr="00510693">
        <w:rPr>
          <w:rFonts w:cstheme="minorHAnsi"/>
          <w:sz w:val="21"/>
          <w:szCs w:val="21"/>
        </w:rPr>
        <w:t>nodules</w:t>
      </w:r>
      <w:r w:rsidR="00F22968" w:rsidRPr="00510693">
        <w:rPr>
          <w:rFonts w:cstheme="minorHAnsi"/>
          <w:sz w:val="21"/>
          <w:szCs w:val="21"/>
        </w:rPr>
        <w:t xml:space="preserve"> (75%)</w:t>
      </w:r>
      <w:r w:rsidR="00A638F5" w:rsidRPr="00510693">
        <w:rPr>
          <w:rFonts w:cstheme="minorHAnsi"/>
          <w:sz w:val="21"/>
          <w:szCs w:val="21"/>
        </w:rPr>
        <w:t xml:space="preserve"> fall into </w:t>
      </w:r>
      <w:r w:rsidR="000F15CB" w:rsidRPr="00510693">
        <w:rPr>
          <w:rFonts w:cstheme="minorHAnsi"/>
          <w:sz w:val="21"/>
          <w:szCs w:val="21"/>
        </w:rPr>
        <w:t xml:space="preserve">the </w:t>
      </w:r>
      <w:r w:rsidR="00A638F5" w:rsidRPr="00510693">
        <w:rPr>
          <w:rFonts w:cstheme="minorHAnsi"/>
          <w:sz w:val="21"/>
          <w:szCs w:val="21"/>
        </w:rPr>
        <w:t>low</w:t>
      </w:r>
      <w:r w:rsidR="00155604" w:rsidRPr="00510693">
        <w:rPr>
          <w:rFonts w:cstheme="minorHAnsi"/>
          <w:sz w:val="21"/>
          <w:szCs w:val="21"/>
        </w:rPr>
        <w:t xml:space="preserve"> to moderate</w:t>
      </w:r>
      <w:r w:rsidR="00A638F5" w:rsidRPr="00510693">
        <w:rPr>
          <w:rFonts w:cstheme="minorHAnsi"/>
          <w:sz w:val="21"/>
          <w:szCs w:val="21"/>
        </w:rPr>
        <w:t xml:space="preserve"> risk </w:t>
      </w:r>
      <w:r w:rsidR="000F15CB" w:rsidRPr="00510693">
        <w:rPr>
          <w:rFonts w:cstheme="minorHAnsi"/>
          <w:sz w:val="21"/>
          <w:szCs w:val="21"/>
        </w:rPr>
        <w:t>categories.</w:t>
      </w:r>
      <w:r w:rsidR="00043B66" w:rsidRPr="00510693">
        <w:rPr>
          <w:rStyle w:val="FootnoteReference"/>
          <w:rFonts w:cstheme="minorHAnsi"/>
          <w:sz w:val="21"/>
          <w:szCs w:val="21"/>
        </w:rPr>
        <w:footnoteReference w:id="2"/>
      </w:r>
      <w:r w:rsidR="000F15CB" w:rsidRPr="00510693">
        <w:rPr>
          <w:rFonts w:cstheme="minorHAnsi"/>
          <w:sz w:val="21"/>
          <w:szCs w:val="21"/>
        </w:rPr>
        <w:t xml:space="preserve"> For these patients, </w:t>
      </w:r>
      <w:r w:rsidR="0054117B" w:rsidRPr="00510693">
        <w:rPr>
          <w:rFonts w:cstheme="minorHAnsi"/>
          <w:sz w:val="21"/>
          <w:szCs w:val="21"/>
        </w:rPr>
        <w:t xml:space="preserve">guidelines are less specific, and utilization of diagnostic tools such as PET, biopsy, surgery, and/or CT surveillance is largely determined by the physician.  </w:t>
      </w:r>
    </w:p>
    <w:p w14:paraId="22316636" w14:textId="2B685C44" w:rsidR="00CE0C3F" w:rsidRPr="00510693" w:rsidRDefault="00E36651" w:rsidP="00522D67">
      <w:pPr>
        <w:spacing w:after="120" w:line="240" w:lineRule="auto"/>
        <w:rPr>
          <w:rFonts w:cstheme="minorHAnsi"/>
          <w:sz w:val="21"/>
          <w:szCs w:val="21"/>
        </w:rPr>
      </w:pPr>
      <w:r w:rsidRPr="00510693">
        <w:rPr>
          <w:rFonts w:cstheme="minorHAnsi"/>
          <w:sz w:val="21"/>
          <w:szCs w:val="21"/>
        </w:rPr>
        <w:t xml:space="preserve">Identifying which patients are candidates for </w:t>
      </w:r>
      <w:r w:rsidR="0048043D" w:rsidRPr="00510693">
        <w:rPr>
          <w:rFonts w:cstheme="minorHAnsi"/>
          <w:sz w:val="21"/>
          <w:szCs w:val="21"/>
        </w:rPr>
        <w:t xml:space="preserve">diagnostic </w:t>
      </w:r>
      <w:r w:rsidRPr="00510693">
        <w:rPr>
          <w:rFonts w:cstheme="minorHAnsi"/>
          <w:sz w:val="21"/>
          <w:szCs w:val="21"/>
        </w:rPr>
        <w:t xml:space="preserve">procedures can be difficult from a CT scan.  </w:t>
      </w:r>
      <w:r w:rsidR="00B02EE5" w:rsidRPr="00510693">
        <w:rPr>
          <w:rFonts w:cstheme="minorHAnsi"/>
          <w:sz w:val="21"/>
          <w:szCs w:val="21"/>
        </w:rPr>
        <w:t xml:space="preserve">Physicians can sometimes be uncertain about making the decision to monitor low to moderate risk patients with CT surveillance, </w:t>
      </w:r>
      <w:r w:rsidR="00E34B7E" w:rsidRPr="00510693">
        <w:rPr>
          <w:rFonts w:cstheme="minorHAnsi"/>
          <w:sz w:val="21"/>
          <w:szCs w:val="21"/>
        </w:rPr>
        <w:t>which can lead to patients undergoing invasive, risky</w:t>
      </w:r>
      <w:r w:rsidR="00393EBF" w:rsidRPr="00510693">
        <w:rPr>
          <w:rFonts w:cstheme="minorHAnsi"/>
          <w:sz w:val="21"/>
          <w:szCs w:val="21"/>
        </w:rPr>
        <w:t>,</w:t>
      </w:r>
      <w:r w:rsidR="00E34B7E" w:rsidRPr="00510693">
        <w:rPr>
          <w:rFonts w:cstheme="minorHAnsi"/>
          <w:sz w:val="21"/>
          <w:szCs w:val="21"/>
        </w:rPr>
        <w:t xml:space="preserve"> and expensive procedures that </w:t>
      </w:r>
      <w:r w:rsidRPr="00510693">
        <w:rPr>
          <w:rFonts w:cstheme="minorHAnsi"/>
          <w:sz w:val="21"/>
          <w:szCs w:val="21"/>
        </w:rPr>
        <w:t>may be</w:t>
      </w:r>
      <w:r w:rsidR="00E34B7E" w:rsidRPr="00510693">
        <w:rPr>
          <w:rFonts w:cstheme="minorHAnsi"/>
          <w:sz w:val="21"/>
          <w:szCs w:val="21"/>
        </w:rPr>
        <w:t xml:space="preserve"> unnecessary. </w:t>
      </w:r>
      <w:r w:rsidR="0048043D" w:rsidRPr="00510693">
        <w:rPr>
          <w:rFonts w:cstheme="minorHAnsi"/>
          <w:sz w:val="21"/>
          <w:szCs w:val="21"/>
        </w:rPr>
        <w:t>As a result, many n</w:t>
      </w:r>
      <w:r w:rsidR="00A638F5" w:rsidRPr="00510693">
        <w:rPr>
          <w:rFonts w:cstheme="minorHAnsi"/>
          <w:sz w:val="21"/>
          <w:szCs w:val="21"/>
        </w:rPr>
        <w:t xml:space="preserve">odules are </w:t>
      </w:r>
      <w:r w:rsidR="00B02EE5" w:rsidRPr="00510693">
        <w:rPr>
          <w:rFonts w:cstheme="minorHAnsi"/>
          <w:sz w:val="21"/>
          <w:szCs w:val="21"/>
        </w:rPr>
        <w:t xml:space="preserve">often </w:t>
      </w:r>
      <w:r w:rsidR="00A638F5" w:rsidRPr="00510693">
        <w:rPr>
          <w:rFonts w:cstheme="minorHAnsi"/>
          <w:sz w:val="21"/>
          <w:szCs w:val="21"/>
        </w:rPr>
        <w:t xml:space="preserve">confirmed </w:t>
      </w:r>
      <w:r w:rsidR="00F110EE" w:rsidRPr="00510693">
        <w:rPr>
          <w:rFonts w:cstheme="minorHAnsi"/>
          <w:sz w:val="21"/>
          <w:szCs w:val="21"/>
        </w:rPr>
        <w:t xml:space="preserve">as </w:t>
      </w:r>
      <w:r w:rsidR="005B5701" w:rsidRPr="00510693">
        <w:rPr>
          <w:rFonts w:cstheme="minorHAnsi"/>
          <w:sz w:val="21"/>
          <w:szCs w:val="21"/>
        </w:rPr>
        <w:t xml:space="preserve">benign </w:t>
      </w:r>
      <w:r w:rsidR="00A638F5" w:rsidRPr="00510693">
        <w:rPr>
          <w:rFonts w:cstheme="minorHAnsi"/>
          <w:sz w:val="21"/>
          <w:szCs w:val="21"/>
        </w:rPr>
        <w:t>using a</w:t>
      </w:r>
      <w:r w:rsidR="0048043D" w:rsidRPr="00510693">
        <w:rPr>
          <w:rFonts w:cstheme="minorHAnsi"/>
          <w:sz w:val="21"/>
          <w:szCs w:val="21"/>
        </w:rPr>
        <w:t xml:space="preserve"> tissue biopsy </w:t>
      </w:r>
      <w:r w:rsidR="00A638F5" w:rsidRPr="00510693">
        <w:rPr>
          <w:rFonts w:cstheme="minorHAnsi"/>
          <w:sz w:val="21"/>
          <w:szCs w:val="21"/>
        </w:rPr>
        <w:t>instead of using surveillance</w:t>
      </w:r>
      <w:r w:rsidR="008540E9" w:rsidRPr="00510693">
        <w:rPr>
          <w:rFonts w:cstheme="minorHAnsi"/>
          <w:sz w:val="21"/>
          <w:szCs w:val="21"/>
        </w:rPr>
        <w:t xml:space="preserve"> monitoring</w:t>
      </w:r>
      <w:r w:rsidR="00A638F5" w:rsidRPr="00510693">
        <w:rPr>
          <w:rFonts w:cstheme="minorHAnsi"/>
          <w:sz w:val="21"/>
          <w:szCs w:val="21"/>
        </w:rPr>
        <w:t xml:space="preserve">.  </w:t>
      </w:r>
      <w:bookmarkStart w:id="0" w:name="_GoBack"/>
      <w:bookmarkEnd w:id="0"/>
    </w:p>
    <w:p w14:paraId="5C2AF39E" w14:textId="20652D04" w:rsidR="00A638F5" w:rsidRPr="00510693" w:rsidRDefault="0048043D" w:rsidP="00522D67">
      <w:pPr>
        <w:spacing w:after="120" w:line="240" w:lineRule="auto"/>
        <w:rPr>
          <w:rFonts w:cstheme="minorHAnsi"/>
          <w:sz w:val="21"/>
          <w:szCs w:val="21"/>
        </w:rPr>
      </w:pPr>
      <w:r w:rsidRPr="00510693">
        <w:rPr>
          <w:rFonts w:cstheme="minorHAnsi"/>
          <w:sz w:val="21"/>
          <w:szCs w:val="21"/>
        </w:rPr>
        <w:t>To address this challenge, r</w:t>
      </w:r>
      <w:r w:rsidR="00CE0C3F" w:rsidRPr="00510693">
        <w:rPr>
          <w:rFonts w:cstheme="minorHAnsi"/>
          <w:sz w:val="21"/>
          <w:szCs w:val="21"/>
        </w:rPr>
        <w:t xml:space="preserve">ecent technological advances have led to the development of </w:t>
      </w:r>
      <w:r w:rsidR="00574AD9" w:rsidRPr="00510693">
        <w:rPr>
          <w:rFonts w:cstheme="minorHAnsi"/>
          <w:sz w:val="21"/>
          <w:szCs w:val="21"/>
        </w:rPr>
        <w:t xml:space="preserve">a </w:t>
      </w:r>
      <w:r w:rsidR="00CE0C3F" w:rsidRPr="00510693">
        <w:rPr>
          <w:rFonts w:cstheme="minorHAnsi"/>
          <w:sz w:val="21"/>
          <w:szCs w:val="21"/>
        </w:rPr>
        <w:t xml:space="preserve">simple, non-invasive blood-based </w:t>
      </w:r>
      <w:r w:rsidR="00574AD9" w:rsidRPr="00510693">
        <w:rPr>
          <w:rFonts w:cstheme="minorHAnsi"/>
          <w:sz w:val="21"/>
          <w:szCs w:val="21"/>
        </w:rPr>
        <w:t>test</w:t>
      </w:r>
      <w:r w:rsidR="008540E9" w:rsidRPr="00510693">
        <w:rPr>
          <w:rFonts w:cstheme="minorHAnsi"/>
          <w:sz w:val="21"/>
          <w:szCs w:val="21"/>
        </w:rPr>
        <w:t xml:space="preserve"> </w:t>
      </w:r>
      <w:r w:rsidRPr="00510693">
        <w:rPr>
          <w:rFonts w:cstheme="minorHAnsi"/>
          <w:sz w:val="21"/>
          <w:szCs w:val="21"/>
        </w:rPr>
        <w:t xml:space="preserve">to </w:t>
      </w:r>
      <w:r w:rsidR="00A638F5" w:rsidRPr="00510693">
        <w:rPr>
          <w:rFonts w:cstheme="minorHAnsi"/>
          <w:sz w:val="21"/>
          <w:szCs w:val="21"/>
        </w:rPr>
        <w:t xml:space="preserve">help </w:t>
      </w:r>
      <w:r w:rsidR="00574AD9" w:rsidRPr="00510693">
        <w:rPr>
          <w:rFonts w:cstheme="minorHAnsi"/>
          <w:sz w:val="21"/>
          <w:szCs w:val="21"/>
        </w:rPr>
        <w:t>identify likely benign lung nodules</w:t>
      </w:r>
      <w:r w:rsidR="00522D67" w:rsidRPr="00510693">
        <w:rPr>
          <w:rFonts w:cstheme="minorHAnsi"/>
          <w:sz w:val="21"/>
          <w:szCs w:val="21"/>
        </w:rPr>
        <w:t>.</w:t>
      </w:r>
      <w:r w:rsidR="00393EBF" w:rsidRPr="00510693">
        <w:rPr>
          <w:rFonts w:cstheme="minorHAnsi"/>
          <w:sz w:val="21"/>
          <w:szCs w:val="21"/>
        </w:rPr>
        <w:t xml:space="preserve"> </w:t>
      </w:r>
      <w:r w:rsidR="00522D67" w:rsidRPr="00510693">
        <w:rPr>
          <w:rFonts w:cstheme="minorHAnsi"/>
          <w:sz w:val="21"/>
          <w:szCs w:val="21"/>
        </w:rPr>
        <w:t xml:space="preserve">The test </w:t>
      </w:r>
      <w:r w:rsidR="004D5D7E" w:rsidRPr="00510693">
        <w:rPr>
          <w:rFonts w:cstheme="minorHAnsi"/>
          <w:sz w:val="21"/>
          <w:szCs w:val="21"/>
        </w:rPr>
        <w:t>provide</w:t>
      </w:r>
      <w:r w:rsidR="00941E00" w:rsidRPr="00510693">
        <w:rPr>
          <w:rFonts w:cstheme="minorHAnsi"/>
          <w:sz w:val="21"/>
          <w:szCs w:val="21"/>
        </w:rPr>
        <w:t>s</w:t>
      </w:r>
      <w:r w:rsidR="004D5D7E" w:rsidRPr="00510693">
        <w:rPr>
          <w:rFonts w:cstheme="minorHAnsi"/>
          <w:sz w:val="21"/>
          <w:szCs w:val="21"/>
        </w:rPr>
        <w:t xml:space="preserve"> quick results that help expedite decision making and prevent delayed diagnosis. In addition, </w:t>
      </w:r>
      <w:r w:rsidR="00F110EE" w:rsidRPr="00510693">
        <w:rPr>
          <w:rFonts w:cstheme="minorHAnsi"/>
          <w:sz w:val="21"/>
          <w:szCs w:val="21"/>
        </w:rPr>
        <w:t xml:space="preserve">they </w:t>
      </w:r>
      <w:r w:rsidR="00574AD9" w:rsidRPr="00510693">
        <w:rPr>
          <w:rFonts w:cstheme="minorHAnsi"/>
          <w:sz w:val="21"/>
          <w:szCs w:val="21"/>
        </w:rPr>
        <w:t xml:space="preserve">help </w:t>
      </w:r>
      <w:r w:rsidR="004D5D7E" w:rsidRPr="00510693">
        <w:rPr>
          <w:rFonts w:cstheme="minorHAnsi"/>
          <w:sz w:val="21"/>
          <w:szCs w:val="21"/>
        </w:rPr>
        <w:t xml:space="preserve">reduce unnecessary procedures </w:t>
      </w:r>
      <w:r w:rsidR="0055688F" w:rsidRPr="00510693">
        <w:rPr>
          <w:rFonts w:cstheme="minorHAnsi"/>
          <w:sz w:val="21"/>
          <w:szCs w:val="21"/>
        </w:rPr>
        <w:t xml:space="preserve">and </w:t>
      </w:r>
      <w:r w:rsidR="008E134E" w:rsidRPr="00510693">
        <w:rPr>
          <w:rFonts w:cstheme="minorHAnsi"/>
          <w:sz w:val="21"/>
          <w:szCs w:val="21"/>
        </w:rPr>
        <w:t xml:space="preserve">support </w:t>
      </w:r>
      <w:r w:rsidR="00574AD9" w:rsidRPr="00510693">
        <w:rPr>
          <w:rFonts w:cstheme="minorHAnsi"/>
          <w:sz w:val="21"/>
          <w:szCs w:val="21"/>
        </w:rPr>
        <w:t xml:space="preserve">a </w:t>
      </w:r>
      <w:r w:rsidR="00A638F5" w:rsidRPr="00510693">
        <w:rPr>
          <w:rFonts w:cstheme="minorHAnsi"/>
          <w:sz w:val="21"/>
          <w:szCs w:val="21"/>
        </w:rPr>
        <w:t>more clear and consistent management pathway</w:t>
      </w:r>
      <w:r w:rsidR="004D5D7E" w:rsidRPr="00510693">
        <w:rPr>
          <w:rFonts w:cstheme="minorHAnsi"/>
          <w:sz w:val="21"/>
          <w:szCs w:val="21"/>
        </w:rPr>
        <w:t xml:space="preserve">.  </w:t>
      </w:r>
    </w:p>
    <w:p w14:paraId="76D0D19B" w14:textId="77777777" w:rsidR="0054117B" w:rsidRPr="00510693" w:rsidRDefault="0054117B" w:rsidP="00074C4D">
      <w:pPr>
        <w:spacing w:after="120" w:line="240" w:lineRule="auto"/>
        <w:rPr>
          <w:rFonts w:cstheme="minorHAnsi"/>
          <w:color w:val="000000" w:themeColor="text1"/>
          <w:sz w:val="21"/>
          <w:szCs w:val="21"/>
        </w:rPr>
      </w:pPr>
    </w:p>
    <w:p w14:paraId="44062603" w14:textId="77777777" w:rsidR="0054117B" w:rsidRPr="00510693" w:rsidRDefault="0054117B" w:rsidP="00BA15F6">
      <w:pPr>
        <w:spacing w:after="120" w:line="240" w:lineRule="auto"/>
        <w:rPr>
          <w:rFonts w:cstheme="minorHAnsi"/>
          <w:b/>
          <w:sz w:val="21"/>
          <w:szCs w:val="21"/>
        </w:rPr>
      </w:pPr>
      <w:proofErr w:type="spellStart"/>
      <w:r w:rsidRPr="00510693">
        <w:rPr>
          <w:rFonts w:cstheme="minorHAnsi"/>
          <w:b/>
          <w:sz w:val="21"/>
          <w:szCs w:val="21"/>
        </w:rPr>
        <w:t>Nodify</w:t>
      </w:r>
      <w:proofErr w:type="spellEnd"/>
      <w:r w:rsidRPr="00510693">
        <w:rPr>
          <w:rFonts w:cstheme="minorHAnsi"/>
          <w:b/>
          <w:sz w:val="21"/>
          <w:szCs w:val="21"/>
        </w:rPr>
        <w:t xml:space="preserve"> XL2™ Incidental Lung Nodule Test</w:t>
      </w:r>
    </w:p>
    <w:p w14:paraId="3AED20EC" w14:textId="76644981" w:rsidR="0054117B" w:rsidRPr="00510693" w:rsidRDefault="0054117B" w:rsidP="00FD37CB">
      <w:pPr>
        <w:spacing w:afterLines="120" w:after="288" w:line="240" w:lineRule="auto"/>
        <w:rPr>
          <w:rFonts w:cstheme="minorHAnsi"/>
          <w:sz w:val="21"/>
          <w:szCs w:val="21"/>
        </w:rPr>
      </w:pPr>
      <w:r w:rsidRPr="00510693">
        <w:rPr>
          <w:rFonts w:cstheme="minorHAnsi"/>
          <w:sz w:val="21"/>
          <w:szCs w:val="21"/>
        </w:rPr>
        <w:t xml:space="preserve">The Nodify XL2™ incidental lung nodule test helps physicians quickly and accurately rule out malignancy prior to bronchoscopy </w:t>
      </w:r>
      <w:r w:rsidR="00991D07" w:rsidRPr="00510693">
        <w:rPr>
          <w:rFonts w:cstheme="minorHAnsi"/>
          <w:sz w:val="21"/>
          <w:szCs w:val="21"/>
        </w:rPr>
        <w:t xml:space="preserve">using information from </w:t>
      </w:r>
      <w:r w:rsidRPr="00510693">
        <w:rPr>
          <w:rFonts w:cstheme="minorHAnsi"/>
          <w:sz w:val="21"/>
          <w:szCs w:val="21"/>
        </w:rPr>
        <w:t>a simple blood draw. The test integrates clinical risk assessment with proteomic insights to instill clinical decision-making confidence in effectively managing low</w:t>
      </w:r>
      <w:r w:rsidR="00393EBF" w:rsidRPr="00510693">
        <w:rPr>
          <w:rFonts w:cstheme="minorHAnsi"/>
          <w:sz w:val="21"/>
          <w:szCs w:val="21"/>
        </w:rPr>
        <w:t xml:space="preserve"> </w:t>
      </w:r>
      <w:r w:rsidRPr="00510693">
        <w:rPr>
          <w:rFonts w:cstheme="minorHAnsi"/>
          <w:sz w:val="21"/>
          <w:szCs w:val="21"/>
        </w:rPr>
        <w:t xml:space="preserve">to </w:t>
      </w:r>
      <w:r w:rsidR="004B3D92" w:rsidRPr="00510693">
        <w:rPr>
          <w:rFonts w:cstheme="minorHAnsi"/>
          <w:sz w:val="21"/>
          <w:szCs w:val="21"/>
        </w:rPr>
        <w:t>moderate</w:t>
      </w:r>
      <w:r w:rsidR="00761AE3" w:rsidRPr="00510693">
        <w:rPr>
          <w:rFonts w:cstheme="minorHAnsi"/>
          <w:sz w:val="21"/>
          <w:szCs w:val="21"/>
        </w:rPr>
        <w:t xml:space="preserve"> </w:t>
      </w:r>
      <w:r w:rsidRPr="00510693">
        <w:rPr>
          <w:rFonts w:cstheme="minorHAnsi"/>
          <w:sz w:val="21"/>
          <w:szCs w:val="21"/>
        </w:rPr>
        <w:t>risk incidental nodule patients.</w:t>
      </w:r>
    </w:p>
    <w:p w14:paraId="08DFE413" w14:textId="377ED664" w:rsidR="00B219E8" w:rsidRPr="00510693" w:rsidRDefault="00E3452F" w:rsidP="00FD37CB">
      <w:pPr>
        <w:spacing w:afterLines="120" w:after="288" w:line="240" w:lineRule="auto"/>
        <w:rPr>
          <w:rFonts w:cstheme="minorHAnsi"/>
          <w:sz w:val="21"/>
          <w:szCs w:val="21"/>
        </w:rPr>
      </w:pPr>
      <w:proofErr w:type="spellStart"/>
      <w:r w:rsidRPr="00510693">
        <w:rPr>
          <w:rFonts w:cstheme="minorHAnsi"/>
          <w:sz w:val="21"/>
          <w:szCs w:val="21"/>
        </w:rPr>
        <w:t>Nodify</w:t>
      </w:r>
      <w:proofErr w:type="spellEnd"/>
      <w:r w:rsidRPr="00510693">
        <w:rPr>
          <w:rFonts w:cstheme="minorHAnsi"/>
          <w:sz w:val="21"/>
          <w:szCs w:val="21"/>
        </w:rPr>
        <w:t xml:space="preserve"> XL2 testing is covered by Medicare with $0 out of pocket expense for covered Medicare and Medicaid beneficiaries.  The test is performed in a CAP accredited Washington state medical test site (WA MTS) clinical laboratory in Seattle, WA.</w:t>
      </w:r>
    </w:p>
    <w:p w14:paraId="3614E3CA" w14:textId="12F21782" w:rsidR="001B5086" w:rsidRPr="00510693" w:rsidRDefault="001B5086" w:rsidP="00E3452F">
      <w:pPr>
        <w:spacing w:after="240" w:line="240" w:lineRule="auto"/>
        <w:ind w:left="360"/>
        <w:rPr>
          <w:rFonts w:cstheme="minorHAnsi"/>
          <w:bCs/>
          <w:color w:val="000000" w:themeColor="text1"/>
          <w:sz w:val="21"/>
          <w:szCs w:val="21"/>
        </w:rPr>
      </w:pPr>
    </w:p>
    <w:p w14:paraId="5A737EFE" w14:textId="77777777" w:rsidR="0054117B" w:rsidRPr="00510693" w:rsidRDefault="0054117B" w:rsidP="000B3CBD">
      <w:pPr>
        <w:spacing w:after="120" w:line="240" w:lineRule="auto"/>
        <w:rPr>
          <w:rFonts w:cstheme="minorHAnsi"/>
          <w:color w:val="000000" w:themeColor="text1"/>
          <w:sz w:val="21"/>
          <w:szCs w:val="21"/>
        </w:rPr>
      </w:pPr>
    </w:p>
    <w:sectPr w:rsidR="0054117B" w:rsidRPr="0051069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AE357" w14:textId="77777777" w:rsidR="00F259E2" w:rsidRDefault="00F259E2" w:rsidP="00C902B5">
      <w:pPr>
        <w:spacing w:after="0" w:line="240" w:lineRule="auto"/>
      </w:pPr>
      <w:r>
        <w:separator/>
      </w:r>
    </w:p>
  </w:endnote>
  <w:endnote w:type="continuationSeparator" w:id="0">
    <w:p w14:paraId="41F98B86" w14:textId="77777777" w:rsidR="00F259E2" w:rsidRDefault="00F259E2" w:rsidP="00C9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AF5EB" w14:textId="77777777" w:rsidR="00F259E2" w:rsidRDefault="00F259E2" w:rsidP="00C902B5">
      <w:pPr>
        <w:spacing w:after="0" w:line="240" w:lineRule="auto"/>
      </w:pPr>
      <w:r>
        <w:separator/>
      </w:r>
    </w:p>
  </w:footnote>
  <w:footnote w:type="continuationSeparator" w:id="0">
    <w:p w14:paraId="3D17B6B5" w14:textId="77777777" w:rsidR="00F259E2" w:rsidRDefault="00F259E2" w:rsidP="00C902B5">
      <w:pPr>
        <w:spacing w:after="0" w:line="240" w:lineRule="auto"/>
      </w:pPr>
      <w:r>
        <w:continuationSeparator/>
      </w:r>
    </w:p>
  </w:footnote>
  <w:footnote w:id="1">
    <w:p w14:paraId="14563CE3" w14:textId="52453AC4" w:rsidR="00043B66" w:rsidRPr="00FD37CB" w:rsidRDefault="00043B66">
      <w:pPr>
        <w:pStyle w:val="FootnoteText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 w:rsidR="00007078" w:rsidRPr="00FD37CB">
        <w:rPr>
          <w:sz w:val="18"/>
        </w:rPr>
        <w:t>Pham</w:t>
      </w:r>
      <w:r w:rsidR="00317911" w:rsidRPr="00FD37CB">
        <w:rPr>
          <w:sz w:val="18"/>
        </w:rPr>
        <w:t xml:space="preserve"> et al, “Lung cancer screening rates: Data from the lung cancer screening registry.” ASCO Annual Meeting, Chicago, 2018.</w:t>
      </w:r>
    </w:p>
  </w:footnote>
  <w:footnote w:id="2">
    <w:p w14:paraId="0C46F3E4" w14:textId="77777777" w:rsidR="00200B34" w:rsidRPr="00FD37CB" w:rsidRDefault="00043B66" w:rsidP="00FD37CB">
      <w:pPr>
        <w:pStyle w:val="FootnoteText"/>
        <w:rPr>
          <w:sz w:val="18"/>
        </w:rPr>
      </w:pPr>
      <w:r w:rsidRPr="00FD37CB">
        <w:rPr>
          <w:rStyle w:val="FootnoteReference"/>
          <w:sz w:val="18"/>
        </w:rPr>
        <w:footnoteRef/>
      </w:r>
      <w:r w:rsidRPr="00FD37CB">
        <w:rPr>
          <w:sz w:val="18"/>
        </w:rPr>
        <w:t xml:space="preserve"> </w:t>
      </w:r>
      <w:r w:rsidR="00317911" w:rsidRPr="00FD37CB">
        <w:rPr>
          <w:sz w:val="18"/>
        </w:rPr>
        <w:t xml:space="preserve">Silvestri G et al. “Assessment of plasma proteomics biomarkers ability to distinguish benign from malignant lung nodules.” CHEST. 2018 Sept. 154(3):491-500. (PANOPTIC) </w:t>
      </w:r>
    </w:p>
    <w:p w14:paraId="3D72C2A8" w14:textId="53285D54" w:rsidR="00043B66" w:rsidRDefault="00043B6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A9E5A" w14:textId="77777777" w:rsidR="00DB121F" w:rsidRDefault="00DB121F" w:rsidP="00DB121F">
    <w:pPr>
      <w:pStyle w:val="Header"/>
      <w:jc w:val="right"/>
    </w:pPr>
    <w:r>
      <w:rPr>
        <w:noProof/>
      </w:rPr>
      <w:drawing>
        <wp:inline distT="0" distB="0" distL="0" distR="0" wp14:anchorId="7752562F" wp14:editId="2CC14023">
          <wp:extent cx="1762125" cy="31415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desix 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231" cy="345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48EF"/>
    <w:multiLevelType w:val="hybridMultilevel"/>
    <w:tmpl w:val="0D98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F6B"/>
    <w:multiLevelType w:val="hybridMultilevel"/>
    <w:tmpl w:val="3752C818"/>
    <w:lvl w:ilvl="0" w:tplc="F89C2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84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842A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EED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666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26A5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666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8E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5E0B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B43723"/>
    <w:multiLevelType w:val="hybridMultilevel"/>
    <w:tmpl w:val="59A8E0D6"/>
    <w:lvl w:ilvl="0" w:tplc="29C4C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7CD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0C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04D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AC0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889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92F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7C0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4C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13E5321"/>
    <w:multiLevelType w:val="hybridMultilevel"/>
    <w:tmpl w:val="D00E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02246"/>
    <w:multiLevelType w:val="hybridMultilevel"/>
    <w:tmpl w:val="3B48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F6"/>
    <w:rsid w:val="00007078"/>
    <w:rsid w:val="00007DBD"/>
    <w:rsid w:val="000336CC"/>
    <w:rsid w:val="00034294"/>
    <w:rsid w:val="00042248"/>
    <w:rsid w:val="00043B66"/>
    <w:rsid w:val="000475B2"/>
    <w:rsid w:val="00074C4D"/>
    <w:rsid w:val="000B3CBD"/>
    <w:rsid w:val="000E3E93"/>
    <w:rsid w:val="000F10E8"/>
    <w:rsid w:val="000F15CB"/>
    <w:rsid w:val="000F4EAA"/>
    <w:rsid w:val="0014287E"/>
    <w:rsid w:val="00142EFC"/>
    <w:rsid w:val="00144AD1"/>
    <w:rsid w:val="00145A8D"/>
    <w:rsid w:val="00155604"/>
    <w:rsid w:val="001677F0"/>
    <w:rsid w:val="00170CB3"/>
    <w:rsid w:val="00175D2D"/>
    <w:rsid w:val="0018715B"/>
    <w:rsid w:val="00187883"/>
    <w:rsid w:val="001942F5"/>
    <w:rsid w:val="001B5086"/>
    <w:rsid w:val="001C565D"/>
    <w:rsid w:val="001C6600"/>
    <w:rsid w:val="00200B34"/>
    <w:rsid w:val="00201223"/>
    <w:rsid w:val="00205A8E"/>
    <w:rsid w:val="00236DFA"/>
    <w:rsid w:val="00250274"/>
    <w:rsid w:val="0025077F"/>
    <w:rsid w:val="00282AE8"/>
    <w:rsid w:val="002A05FC"/>
    <w:rsid w:val="002B6D1B"/>
    <w:rsid w:val="002D1BAD"/>
    <w:rsid w:val="002D2336"/>
    <w:rsid w:val="002E7E89"/>
    <w:rsid w:val="002F0A84"/>
    <w:rsid w:val="00317911"/>
    <w:rsid w:val="0032454D"/>
    <w:rsid w:val="00360C56"/>
    <w:rsid w:val="00393EBF"/>
    <w:rsid w:val="003A2947"/>
    <w:rsid w:val="003D6C73"/>
    <w:rsid w:val="003E556F"/>
    <w:rsid w:val="00404CC2"/>
    <w:rsid w:val="00420B26"/>
    <w:rsid w:val="0044740C"/>
    <w:rsid w:val="00471C57"/>
    <w:rsid w:val="00473C05"/>
    <w:rsid w:val="00477D20"/>
    <w:rsid w:val="0048043D"/>
    <w:rsid w:val="0048584A"/>
    <w:rsid w:val="00487296"/>
    <w:rsid w:val="00490639"/>
    <w:rsid w:val="00495A30"/>
    <w:rsid w:val="00496626"/>
    <w:rsid w:val="004A5763"/>
    <w:rsid w:val="004B3D92"/>
    <w:rsid w:val="004D24FF"/>
    <w:rsid w:val="004D5D7E"/>
    <w:rsid w:val="004D7EB4"/>
    <w:rsid w:val="00510693"/>
    <w:rsid w:val="00514E38"/>
    <w:rsid w:val="00522D67"/>
    <w:rsid w:val="0054117B"/>
    <w:rsid w:val="005508DA"/>
    <w:rsid w:val="00555837"/>
    <w:rsid w:val="0055688F"/>
    <w:rsid w:val="00570955"/>
    <w:rsid w:val="00574AD9"/>
    <w:rsid w:val="00580CC0"/>
    <w:rsid w:val="00592966"/>
    <w:rsid w:val="005A6D7A"/>
    <w:rsid w:val="005B22F3"/>
    <w:rsid w:val="005B5701"/>
    <w:rsid w:val="005D1AAB"/>
    <w:rsid w:val="005F3546"/>
    <w:rsid w:val="00612A0E"/>
    <w:rsid w:val="00615566"/>
    <w:rsid w:val="00633DC0"/>
    <w:rsid w:val="006364EF"/>
    <w:rsid w:val="0067426C"/>
    <w:rsid w:val="006B6F16"/>
    <w:rsid w:val="006C2860"/>
    <w:rsid w:val="006D3BF2"/>
    <w:rsid w:val="006F339A"/>
    <w:rsid w:val="00703365"/>
    <w:rsid w:val="00733D61"/>
    <w:rsid w:val="00733EC4"/>
    <w:rsid w:val="00753440"/>
    <w:rsid w:val="00761AE3"/>
    <w:rsid w:val="00785939"/>
    <w:rsid w:val="00796408"/>
    <w:rsid w:val="007A29BD"/>
    <w:rsid w:val="007A6B53"/>
    <w:rsid w:val="007A6EF1"/>
    <w:rsid w:val="007B308C"/>
    <w:rsid w:val="007F2EB8"/>
    <w:rsid w:val="00816F2B"/>
    <w:rsid w:val="00817138"/>
    <w:rsid w:val="00826E96"/>
    <w:rsid w:val="0082760D"/>
    <w:rsid w:val="00845F4E"/>
    <w:rsid w:val="00851B19"/>
    <w:rsid w:val="008540E9"/>
    <w:rsid w:val="00856758"/>
    <w:rsid w:val="008C2336"/>
    <w:rsid w:val="008D6D90"/>
    <w:rsid w:val="008E0DC0"/>
    <w:rsid w:val="008E134E"/>
    <w:rsid w:val="008E277A"/>
    <w:rsid w:val="008F24B8"/>
    <w:rsid w:val="008F7EE2"/>
    <w:rsid w:val="009217C7"/>
    <w:rsid w:val="009321DE"/>
    <w:rsid w:val="00941E00"/>
    <w:rsid w:val="009816F9"/>
    <w:rsid w:val="00984FE7"/>
    <w:rsid w:val="00991D07"/>
    <w:rsid w:val="009927D0"/>
    <w:rsid w:val="009A35D1"/>
    <w:rsid w:val="009B79A7"/>
    <w:rsid w:val="009E48D3"/>
    <w:rsid w:val="009F726E"/>
    <w:rsid w:val="00A0118A"/>
    <w:rsid w:val="00A07F76"/>
    <w:rsid w:val="00A25A13"/>
    <w:rsid w:val="00A31225"/>
    <w:rsid w:val="00A4498A"/>
    <w:rsid w:val="00A577F6"/>
    <w:rsid w:val="00A638F5"/>
    <w:rsid w:val="00A70930"/>
    <w:rsid w:val="00A7454F"/>
    <w:rsid w:val="00A92D8C"/>
    <w:rsid w:val="00A9628A"/>
    <w:rsid w:val="00A96892"/>
    <w:rsid w:val="00AA2DC1"/>
    <w:rsid w:val="00AE0C46"/>
    <w:rsid w:val="00AE2EC5"/>
    <w:rsid w:val="00AE4A49"/>
    <w:rsid w:val="00AF4B10"/>
    <w:rsid w:val="00B00556"/>
    <w:rsid w:val="00B02EE5"/>
    <w:rsid w:val="00B05568"/>
    <w:rsid w:val="00B212A5"/>
    <w:rsid w:val="00B219E8"/>
    <w:rsid w:val="00B2271C"/>
    <w:rsid w:val="00B35102"/>
    <w:rsid w:val="00B35FD0"/>
    <w:rsid w:val="00B55918"/>
    <w:rsid w:val="00B64869"/>
    <w:rsid w:val="00B75BFD"/>
    <w:rsid w:val="00BA15F6"/>
    <w:rsid w:val="00BA1650"/>
    <w:rsid w:val="00BA1BDE"/>
    <w:rsid w:val="00BB3C8A"/>
    <w:rsid w:val="00BE3253"/>
    <w:rsid w:val="00C31E8F"/>
    <w:rsid w:val="00C32C89"/>
    <w:rsid w:val="00C57576"/>
    <w:rsid w:val="00C7396F"/>
    <w:rsid w:val="00C83258"/>
    <w:rsid w:val="00C902B5"/>
    <w:rsid w:val="00C91CA3"/>
    <w:rsid w:val="00C92101"/>
    <w:rsid w:val="00C963CA"/>
    <w:rsid w:val="00CC0F08"/>
    <w:rsid w:val="00CC6D7A"/>
    <w:rsid w:val="00CE0C3F"/>
    <w:rsid w:val="00CE755E"/>
    <w:rsid w:val="00CF43E3"/>
    <w:rsid w:val="00CF4F3D"/>
    <w:rsid w:val="00D107B1"/>
    <w:rsid w:val="00D128D0"/>
    <w:rsid w:val="00D3244E"/>
    <w:rsid w:val="00D40971"/>
    <w:rsid w:val="00D47C6A"/>
    <w:rsid w:val="00D857A1"/>
    <w:rsid w:val="00DA382B"/>
    <w:rsid w:val="00DB121F"/>
    <w:rsid w:val="00DC2B1C"/>
    <w:rsid w:val="00DD3C09"/>
    <w:rsid w:val="00DF5E2A"/>
    <w:rsid w:val="00E03407"/>
    <w:rsid w:val="00E06E0B"/>
    <w:rsid w:val="00E325B7"/>
    <w:rsid w:val="00E3452F"/>
    <w:rsid w:val="00E34B7E"/>
    <w:rsid w:val="00E36651"/>
    <w:rsid w:val="00E61EA0"/>
    <w:rsid w:val="00E95D0E"/>
    <w:rsid w:val="00EA34AB"/>
    <w:rsid w:val="00EB25DD"/>
    <w:rsid w:val="00EB4BB2"/>
    <w:rsid w:val="00EB7174"/>
    <w:rsid w:val="00ED4884"/>
    <w:rsid w:val="00EF0C71"/>
    <w:rsid w:val="00F05CDC"/>
    <w:rsid w:val="00F110EE"/>
    <w:rsid w:val="00F22968"/>
    <w:rsid w:val="00F259E2"/>
    <w:rsid w:val="00F25CE2"/>
    <w:rsid w:val="00F43931"/>
    <w:rsid w:val="00F5729D"/>
    <w:rsid w:val="00F65042"/>
    <w:rsid w:val="00F95302"/>
    <w:rsid w:val="00FC1B54"/>
    <w:rsid w:val="00FC7C54"/>
    <w:rsid w:val="00FD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5FD9"/>
  <w15:chartTrackingRefBased/>
  <w15:docId w15:val="{D4BC3323-92D5-4601-9EB9-0F97842F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E3E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3E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3E9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32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1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1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D7E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1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21F"/>
  </w:style>
  <w:style w:type="paragraph" w:styleId="Footer">
    <w:name w:val="footer"/>
    <w:basedOn w:val="Normal"/>
    <w:link w:val="FooterChar"/>
    <w:uiPriority w:val="99"/>
    <w:unhideWhenUsed/>
    <w:rsid w:val="00DB1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21F"/>
  </w:style>
  <w:style w:type="paragraph" w:styleId="NormalWeb">
    <w:name w:val="Normal (Web)"/>
    <w:basedOn w:val="Normal"/>
    <w:uiPriority w:val="99"/>
    <w:semiHidden/>
    <w:unhideWhenUsed/>
    <w:rsid w:val="0051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5DD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unhideWhenUsed/>
    <w:rsid w:val="00A638F5"/>
    <w:rPr>
      <w:vertAlign w:val="superscript"/>
    </w:rPr>
  </w:style>
  <w:style w:type="paragraph" w:customStyle="1" w:styleId="Default">
    <w:name w:val="Default"/>
    <w:rsid w:val="00A638F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0">
    <w:name w:val="A0"/>
    <w:uiPriority w:val="99"/>
    <w:rsid w:val="00A638F5"/>
    <w:rPr>
      <w:rFonts w:cs="Garamond"/>
      <w:color w:val="211D1E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11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11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639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1a04a5e3-40ba-47e8-91c2-5e7cec5d86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0C8AE858B6945A146A893CB6B3EA2" ma:contentTypeVersion="13" ma:contentTypeDescription="Create a new document." ma:contentTypeScope="" ma:versionID="11131ad593af2a33bdab7f5eb6ca683a">
  <xsd:schema xmlns:xsd="http://www.w3.org/2001/XMLSchema" xmlns:xs="http://www.w3.org/2001/XMLSchema" xmlns:p="http://schemas.microsoft.com/office/2006/metadata/properties" xmlns:ns2="1a04a5e3-40ba-47e8-91c2-5e7cec5d863d" xmlns:ns3="57fa4fd9-18cc-480c-8739-d6c5154ba421" targetNamespace="http://schemas.microsoft.com/office/2006/metadata/properties" ma:root="true" ma:fieldsID="56de07a3057c27f45a9adccc4cec1d10" ns2:_="" ns3:_="">
    <xsd:import namespace="1a04a5e3-40ba-47e8-91c2-5e7cec5d863d"/>
    <xsd:import namespace="57fa4fd9-18cc-480c-8739-d6c5154ba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TIM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a5e3-40ba-47e8-91c2-5e7cec5d8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IME" ma:index="13" nillable="true" ma:displayName="TIME" ma:format="DateOnly" ma:internalName="TIME">
      <xsd:simpleType>
        <xsd:restriction base="dms:DateTime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a4fd9-18cc-480c-8739-d6c5154ba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3F395-E122-4F2E-AC9E-541016001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21CB2D-32B0-4FA5-9824-82201B30B9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4021cda-4f78-4602-a9ad-4a65aec68bb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C90831-E389-408A-9734-1263017BF70D}"/>
</file>

<file path=customXml/itemProps4.xml><?xml version="1.0" encoding="utf-8"?>
<ds:datastoreItem xmlns:ds="http://schemas.openxmlformats.org/officeDocument/2006/customXml" ds:itemID="{3027D040-6065-4BDB-9A2B-4AC529BA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Renteria</dc:creator>
  <cp:keywords/>
  <dc:description/>
  <cp:lastModifiedBy>Joellyn Enos</cp:lastModifiedBy>
  <cp:revision>2</cp:revision>
  <dcterms:created xsi:type="dcterms:W3CDTF">2019-10-09T23:05:00Z</dcterms:created>
  <dcterms:modified xsi:type="dcterms:W3CDTF">2019-10-09T23:05:00Z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0x01010053D0C8AE858B6945A146A893CB6B3EA2</vt:lpwstr>
  </property>
</Properties>
</file>