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49CEC" w14:textId="77777777" w:rsidR="00A912C2" w:rsidRPr="00E305BB" w:rsidRDefault="009A7523" w:rsidP="00E305BB">
      <w:pPr>
        <w:jc w:val="center"/>
        <w:rPr>
          <w:rFonts w:ascii="Arial" w:hAnsi="Arial" w:cs="Arial"/>
          <w:b/>
          <w:smallCaps/>
          <w:sz w:val="20"/>
          <w:szCs w:val="20"/>
        </w:rPr>
      </w:pPr>
      <w:r w:rsidRPr="00E305BB">
        <w:rPr>
          <w:rFonts w:ascii="Arial" w:hAnsi="Arial" w:cs="Arial"/>
          <w:b/>
          <w:sz w:val="20"/>
          <w:szCs w:val="20"/>
        </w:rPr>
        <w:t>[</w:t>
      </w:r>
      <w:r w:rsidRPr="00E305BB">
        <w:rPr>
          <w:rFonts w:ascii="Arial" w:hAnsi="Arial" w:cs="Arial"/>
          <w:b/>
          <w:i/>
          <w:sz w:val="20"/>
          <w:szCs w:val="20"/>
        </w:rPr>
        <w:t xml:space="preserve">To be executed on </w:t>
      </w:r>
      <w:r w:rsidR="003F2A26" w:rsidRPr="00E305BB">
        <w:rPr>
          <w:rFonts w:ascii="Arial" w:hAnsi="Arial" w:cs="Arial"/>
          <w:b/>
          <w:i/>
          <w:sz w:val="20"/>
          <w:szCs w:val="20"/>
        </w:rPr>
        <w:t xml:space="preserve">a </w:t>
      </w:r>
      <w:r w:rsidRPr="00E305BB">
        <w:rPr>
          <w:rFonts w:ascii="Arial" w:hAnsi="Arial" w:cs="Arial"/>
          <w:b/>
          <w:i/>
          <w:sz w:val="20"/>
          <w:szCs w:val="20"/>
        </w:rPr>
        <w:t>non-judicial stamp paper of adequate value.</w:t>
      </w:r>
      <w:r w:rsidRPr="00E305BB">
        <w:rPr>
          <w:rFonts w:ascii="Arial" w:hAnsi="Arial" w:cs="Arial"/>
          <w:b/>
          <w:smallCaps/>
          <w:sz w:val="20"/>
          <w:szCs w:val="20"/>
        </w:rPr>
        <w:t>]</w:t>
      </w:r>
    </w:p>
    <w:p w14:paraId="708506C9" w14:textId="77777777" w:rsidR="003959DD" w:rsidRPr="00E305BB" w:rsidRDefault="003959DD" w:rsidP="00E305BB">
      <w:pPr>
        <w:jc w:val="center"/>
        <w:rPr>
          <w:rFonts w:ascii="Arial" w:hAnsi="Arial" w:cs="Arial"/>
          <w:b/>
          <w:smallCaps/>
          <w:sz w:val="20"/>
          <w:szCs w:val="20"/>
          <w:u w:val="single"/>
        </w:rPr>
      </w:pPr>
    </w:p>
    <w:p w14:paraId="3A62535E" w14:textId="77777777" w:rsidR="00380FD7" w:rsidRPr="00E305BB" w:rsidRDefault="00FA0F65" w:rsidP="00E305BB">
      <w:pPr>
        <w:jc w:val="center"/>
        <w:rPr>
          <w:rFonts w:ascii="Arial" w:hAnsi="Arial" w:cs="Arial"/>
          <w:smallCaps/>
          <w:sz w:val="20"/>
          <w:szCs w:val="20"/>
          <w:u w:val="single"/>
        </w:rPr>
      </w:pPr>
      <w:r w:rsidRPr="00E305BB">
        <w:rPr>
          <w:rFonts w:ascii="Arial" w:hAnsi="Arial" w:cs="Arial"/>
          <w:b/>
          <w:smallCaps/>
          <w:sz w:val="20"/>
          <w:szCs w:val="20"/>
          <w:u w:val="single"/>
        </w:rPr>
        <w:t xml:space="preserve">Investment </w:t>
      </w:r>
      <w:r w:rsidR="00F12F05" w:rsidRPr="00E305BB">
        <w:rPr>
          <w:rFonts w:ascii="Arial" w:hAnsi="Arial" w:cs="Arial"/>
          <w:b/>
          <w:smallCaps/>
          <w:sz w:val="20"/>
          <w:szCs w:val="20"/>
          <w:u w:val="single"/>
        </w:rPr>
        <w:t xml:space="preserve">cum </w:t>
      </w:r>
      <w:r w:rsidRPr="00E305BB">
        <w:rPr>
          <w:rFonts w:ascii="Arial" w:hAnsi="Arial" w:cs="Arial"/>
          <w:b/>
          <w:smallCaps/>
          <w:sz w:val="20"/>
          <w:szCs w:val="20"/>
          <w:u w:val="single"/>
        </w:rPr>
        <w:t>Shareholders Agreement</w:t>
      </w:r>
    </w:p>
    <w:p w14:paraId="69250AD9" w14:textId="77777777" w:rsidR="00380FD7" w:rsidRPr="00E305BB" w:rsidRDefault="00380FD7" w:rsidP="00E305BB">
      <w:pPr>
        <w:rPr>
          <w:rFonts w:ascii="Arial" w:hAnsi="Arial" w:cs="Arial"/>
          <w:bCs/>
          <w:smallCaps/>
          <w:sz w:val="20"/>
          <w:szCs w:val="20"/>
        </w:rPr>
      </w:pPr>
    </w:p>
    <w:p w14:paraId="4D1E0E88" w14:textId="77777777" w:rsidR="00380FD7" w:rsidRPr="00E305BB" w:rsidRDefault="00FA0F65" w:rsidP="00E305BB">
      <w:pPr>
        <w:jc w:val="both"/>
        <w:rPr>
          <w:rFonts w:ascii="Arial" w:hAnsi="Arial" w:cs="Arial"/>
          <w:sz w:val="20"/>
          <w:szCs w:val="20"/>
        </w:rPr>
      </w:pPr>
      <w:r w:rsidRPr="00E305BB">
        <w:rPr>
          <w:rFonts w:ascii="Arial" w:hAnsi="Arial" w:cs="Arial"/>
          <w:bCs/>
          <w:smallCaps/>
          <w:sz w:val="20"/>
          <w:szCs w:val="20"/>
        </w:rPr>
        <w:t>This</w:t>
      </w:r>
      <w:r w:rsidRPr="00E305BB">
        <w:rPr>
          <w:rFonts w:ascii="Arial" w:hAnsi="Arial" w:cs="Arial"/>
          <w:b/>
          <w:bCs/>
          <w:smallCaps/>
          <w:sz w:val="20"/>
          <w:szCs w:val="20"/>
        </w:rPr>
        <w:t xml:space="preserve"> </w:t>
      </w:r>
      <w:r w:rsidRPr="00E305BB">
        <w:rPr>
          <w:rFonts w:ascii="Arial" w:hAnsi="Arial" w:cs="Arial"/>
          <w:b/>
          <w:smallCaps/>
          <w:sz w:val="20"/>
          <w:szCs w:val="20"/>
        </w:rPr>
        <w:t xml:space="preserve">Investment </w:t>
      </w:r>
      <w:r w:rsidR="00115168" w:rsidRPr="00E305BB">
        <w:rPr>
          <w:rFonts w:ascii="Arial" w:hAnsi="Arial" w:cs="Arial"/>
          <w:b/>
          <w:smallCaps/>
          <w:sz w:val="20"/>
          <w:szCs w:val="20"/>
        </w:rPr>
        <w:t xml:space="preserve">cum </w:t>
      </w:r>
      <w:r w:rsidRPr="00E305BB">
        <w:rPr>
          <w:rFonts w:ascii="Arial" w:hAnsi="Arial" w:cs="Arial"/>
          <w:b/>
          <w:smallCaps/>
          <w:sz w:val="20"/>
          <w:szCs w:val="20"/>
        </w:rPr>
        <w:t>Shareholders Agreement</w:t>
      </w:r>
      <w:r w:rsidR="00566C69" w:rsidRPr="00E305BB">
        <w:rPr>
          <w:rFonts w:ascii="Arial" w:hAnsi="Arial" w:cs="Arial"/>
          <w:sz w:val="20"/>
          <w:szCs w:val="20"/>
        </w:rPr>
        <w:t xml:space="preserve"> </w:t>
      </w:r>
      <w:r w:rsidR="00600AF4" w:rsidRPr="00E305BB">
        <w:rPr>
          <w:rFonts w:ascii="Arial" w:hAnsi="Arial" w:cs="Arial"/>
          <w:sz w:val="20"/>
          <w:szCs w:val="20"/>
        </w:rPr>
        <w:t xml:space="preserve">(hereinafter </w:t>
      </w:r>
      <w:r w:rsidR="00F12F05" w:rsidRPr="00E305BB">
        <w:rPr>
          <w:rFonts w:ascii="Arial" w:hAnsi="Arial" w:cs="Arial"/>
          <w:sz w:val="20"/>
          <w:szCs w:val="20"/>
        </w:rPr>
        <w:t xml:space="preserve">the </w:t>
      </w:r>
      <w:r w:rsidR="00600AF4" w:rsidRPr="00E305BB">
        <w:rPr>
          <w:rFonts w:ascii="Arial" w:hAnsi="Arial" w:cs="Arial"/>
          <w:sz w:val="20"/>
          <w:szCs w:val="20"/>
        </w:rPr>
        <w:t>“</w:t>
      </w:r>
      <w:r w:rsidR="00600AF4" w:rsidRPr="00E305BB">
        <w:rPr>
          <w:rFonts w:ascii="Arial" w:hAnsi="Arial" w:cs="Arial"/>
          <w:b/>
          <w:sz w:val="20"/>
          <w:szCs w:val="20"/>
        </w:rPr>
        <w:t>Agreement</w:t>
      </w:r>
      <w:r w:rsidR="00600AF4" w:rsidRPr="00E305BB">
        <w:rPr>
          <w:rFonts w:ascii="Arial" w:hAnsi="Arial" w:cs="Arial"/>
          <w:sz w:val="20"/>
          <w:szCs w:val="20"/>
        </w:rPr>
        <w:t xml:space="preserve">”) is entered into on this </w:t>
      </w:r>
      <w:r w:rsidR="009A7523" w:rsidRPr="00E305BB">
        <w:rPr>
          <w:rFonts w:ascii="Arial" w:hAnsi="Arial" w:cs="Arial"/>
          <w:sz w:val="20"/>
          <w:szCs w:val="20"/>
        </w:rPr>
        <w:t>[●]</w:t>
      </w:r>
      <w:proofErr w:type="spellStart"/>
      <w:r w:rsidR="000137ED" w:rsidRPr="00E305BB">
        <w:rPr>
          <w:rFonts w:ascii="Arial" w:hAnsi="Arial" w:cs="Arial"/>
          <w:sz w:val="20"/>
          <w:szCs w:val="20"/>
          <w:vertAlign w:val="superscript"/>
        </w:rPr>
        <w:t>th</w:t>
      </w:r>
      <w:proofErr w:type="spellEnd"/>
      <w:r w:rsidR="00D503C5" w:rsidRPr="00E305BB">
        <w:rPr>
          <w:rFonts w:ascii="Arial" w:hAnsi="Arial" w:cs="Arial"/>
          <w:sz w:val="20"/>
          <w:szCs w:val="20"/>
        </w:rPr>
        <w:t xml:space="preserve"> </w:t>
      </w:r>
      <w:r w:rsidR="00600AF4" w:rsidRPr="00E305BB">
        <w:rPr>
          <w:rFonts w:ascii="Arial" w:hAnsi="Arial" w:cs="Arial"/>
          <w:sz w:val="20"/>
          <w:szCs w:val="20"/>
        </w:rPr>
        <w:t xml:space="preserve">day of </w:t>
      </w:r>
      <w:r w:rsidR="009A7523" w:rsidRPr="00E305BB">
        <w:rPr>
          <w:rFonts w:ascii="Arial" w:hAnsi="Arial" w:cs="Arial"/>
          <w:sz w:val="20"/>
          <w:szCs w:val="20"/>
        </w:rPr>
        <w:t>[●]</w:t>
      </w:r>
      <w:r w:rsidR="00C366D0" w:rsidRPr="00E305BB">
        <w:rPr>
          <w:rFonts w:ascii="Arial" w:hAnsi="Arial" w:cs="Arial"/>
          <w:sz w:val="20"/>
          <w:szCs w:val="20"/>
        </w:rPr>
        <w:t>,</w:t>
      </w:r>
      <w:r w:rsidR="00526F19" w:rsidRPr="00E305BB">
        <w:rPr>
          <w:rFonts w:ascii="Arial" w:hAnsi="Arial" w:cs="Arial"/>
          <w:sz w:val="20"/>
          <w:szCs w:val="20"/>
        </w:rPr>
        <w:t xml:space="preserve"> </w:t>
      </w:r>
      <w:r w:rsidR="009A7523" w:rsidRPr="00E305BB">
        <w:rPr>
          <w:rFonts w:ascii="Arial" w:hAnsi="Arial" w:cs="Arial"/>
          <w:sz w:val="20"/>
          <w:szCs w:val="20"/>
        </w:rPr>
        <w:t>[●]</w:t>
      </w:r>
      <w:r w:rsidR="00FC39F1" w:rsidRPr="00E305BB">
        <w:rPr>
          <w:rFonts w:ascii="Arial" w:hAnsi="Arial" w:cs="Arial"/>
          <w:sz w:val="20"/>
          <w:szCs w:val="20"/>
        </w:rPr>
        <w:t xml:space="preserve"> (“</w:t>
      </w:r>
      <w:r w:rsidR="00FC39F1" w:rsidRPr="00E305BB">
        <w:rPr>
          <w:rFonts w:ascii="Arial" w:hAnsi="Arial" w:cs="Arial"/>
          <w:b/>
          <w:sz w:val="20"/>
          <w:szCs w:val="20"/>
        </w:rPr>
        <w:t>Execution Date</w:t>
      </w:r>
      <w:r w:rsidR="00FC39F1" w:rsidRPr="00E305BB">
        <w:rPr>
          <w:rFonts w:ascii="Arial" w:hAnsi="Arial" w:cs="Arial"/>
          <w:sz w:val="20"/>
          <w:szCs w:val="20"/>
        </w:rPr>
        <w:t>”)</w:t>
      </w:r>
      <w:r w:rsidR="00115168">
        <w:rPr>
          <w:rFonts w:ascii="Arial" w:hAnsi="Arial" w:cs="Arial"/>
          <w:sz w:val="20"/>
          <w:szCs w:val="20"/>
        </w:rPr>
        <w:t xml:space="preserve">, </w:t>
      </w:r>
    </w:p>
    <w:p w14:paraId="1520603C" w14:textId="77777777" w:rsidR="00380FD7" w:rsidRPr="00E305BB" w:rsidRDefault="00380FD7" w:rsidP="00E305BB">
      <w:pPr>
        <w:jc w:val="center"/>
        <w:rPr>
          <w:rFonts w:ascii="Arial" w:hAnsi="Arial" w:cs="Arial"/>
          <w:sz w:val="20"/>
          <w:szCs w:val="20"/>
        </w:rPr>
      </w:pPr>
    </w:p>
    <w:p w14:paraId="161895B2" w14:textId="77777777" w:rsidR="00380FD7" w:rsidRPr="00E305BB" w:rsidRDefault="00600AF4" w:rsidP="00E305BB">
      <w:pPr>
        <w:jc w:val="center"/>
        <w:rPr>
          <w:rFonts w:ascii="Arial" w:hAnsi="Arial" w:cs="Arial"/>
          <w:b/>
          <w:bCs/>
          <w:smallCaps/>
          <w:sz w:val="20"/>
          <w:szCs w:val="20"/>
        </w:rPr>
      </w:pPr>
      <w:r w:rsidRPr="00E305BB">
        <w:rPr>
          <w:rFonts w:ascii="Arial" w:hAnsi="Arial" w:cs="Arial"/>
          <w:b/>
          <w:bCs/>
          <w:smallCaps/>
          <w:sz w:val="20"/>
          <w:szCs w:val="20"/>
        </w:rPr>
        <w:t>By and Amongst</w:t>
      </w:r>
    </w:p>
    <w:p w14:paraId="48339479" w14:textId="77777777" w:rsidR="000113C6" w:rsidRPr="00E305BB" w:rsidRDefault="000113C6" w:rsidP="00E305BB">
      <w:pPr>
        <w:jc w:val="both"/>
        <w:rPr>
          <w:rFonts w:ascii="Arial" w:hAnsi="Arial" w:cs="Arial"/>
          <w:b/>
          <w:smallCaps/>
          <w:sz w:val="20"/>
          <w:szCs w:val="20"/>
        </w:rPr>
      </w:pPr>
    </w:p>
    <w:p w14:paraId="7DD3B261" w14:textId="77777777" w:rsidR="000113C6" w:rsidRPr="00E305BB" w:rsidRDefault="009A7523" w:rsidP="00E305BB">
      <w:pPr>
        <w:jc w:val="both"/>
        <w:rPr>
          <w:rFonts w:ascii="Arial" w:hAnsi="Arial" w:cs="Arial"/>
          <w:sz w:val="20"/>
          <w:szCs w:val="20"/>
        </w:rPr>
      </w:pPr>
      <w:r w:rsidRPr="00E305BB">
        <w:rPr>
          <w:rFonts w:ascii="Arial" w:hAnsi="Arial" w:cs="Arial"/>
          <w:b/>
          <w:smallCaps/>
          <w:sz w:val="20"/>
          <w:szCs w:val="20"/>
        </w:rPr>
        <w:t>[●]</w:t>
      </w:r>
      <w:r w:rsidR="000113C6" w:rsidRPr="00E305BB">
        <w:rPr>
          <w:rFonts w:ascii="Arial" w:hAnsi="Arial" w:cs="Arial"/>
          <w:sz w:val="20"/>
          <w:szCs w:val="20"/>
        </w:rPr>
        <w:t xml:space="preserve">, a </w:t>
      </w:r>
      <w:r w:rsidR="00FC39F1" w:rsidRPr="00E305BB">
        <w:rPr>
          <w:rFonts w:ascii="Arial" w:hAnsi="Arial" w:cs="Arial"/>
          <w:sz w:val="20"/>
          <w:szCs w:val="20"/>
        </w:rPr>
        <w:t xml:space="preserve">private limited </w:t>
      </w:r>
      <w:r w:rsidR="000113C6" w:rsidRPr="00E305BB">
        <w:rPr>
          <w:rFonts w:ascii="Arial" w:hAnsi="Arial" w:cs="Arial"/>
          <w:sz w:val="20"/>
          <w:szCs w:val="20"/>
        </w:rPr>
        <w:t xml:space="preserve">company duly incorporated and registered under the Companies Act, </w:t>
      </w:r>
      <w:r w:rsidRPr="00E305BB">
        <w:rPr>
          <w:rFonts w:ascii="Arial" w:hAnsi="Arial" w:cs="Arial"/>
          <w:sz w:val="20"/>
          <w:szCs w:val="20"/>
        </w:rPr>
        <w:t>[</w:t>
      </w:r>
      <w:r w:rsidR="000113C6" w:rsidRPr="00E305BB">
        <w:rPr>
          <w:rFonts w:ascii="Arial" w:hAnsi="Arial" w:cs="Arial"/>
          <w:sz w:val="20"/>
          <w:szCs w:val="20"/>
        </w:rPr>
        <w:t>1956</w:t>
      </w:r>
      <w:r w:rsidRPr="00E305BB">
        <w:rPr>
          <w:rFonts w:ascii="Arial" w:hAnsi="Arial" w:cs="Arial"/>
          <w:sz w:val="20"/>
          <w:szCs w:val="20"/>
        </w:rPr>
        <w:t>/2013]</w:t>
      </w:r>
      <w:r w:rsidR="000113C6" w:rsidRPr="00E305BB">
        <w:rPr>
          <w:rFonts w:ascii="Arial" w:hAnsi="Arial" w:cs="Arial"/>
          <w:sz w:val="20"/>
          <w:szCs w:val="20"/>
        </w:rPr>
        <w:t xml:space="preserve">, and having its registered office at </w:t>
      </w:r>
      <w:r w:rsidRPr="00E305BB">
        <w:rPr>
          <w:rFonts w:ascii="Arial" w:hAnsi="Arial" w:cs="Arial"/>
          <w:sz w:val="20"/>
          <w:szCs w:val="20"/>
        </w:rPr>
        <w:t>[●]</w:t>
      </w:r>
      <w:r w:rsidR="00526F19" w:rsidRPr="00E305BB">
        <w:rPr>
          <w:rFonts w:ascii="Arial" w:hAnsi="Arial" w:cs="Arial"/>
          <w:sz w:val="20"/>
          <w:szCs w:val="20"/>
        </w:rPr>
        <w:t xml:space="preserve"> </w:t>
      </w:r>
      <w:r w:rsidR="000113C6" w:rsidRPr="00E305BB">
        <w:rPr>
          <w:rFonts w:ascii="Arial" w:hAnsi="Arial" w:cs="Arial"/>
          <w:sz w:val="20"/>
          <w:szCs w:val="20"/>
        </w:rPr>
        <w:t xml:space="preserve">(hereinafter referred to as the </w:t>
      </w:r>
      <w:r w:rsidR="000113C6" w:rsidRPr="00E305BB">
        <w:rPr>
          <w:rFonts w:ascii="Arial" w:hAnsi="Arial" w:cs="Arial"/>
          <w:bCs/>
          <w:sz w:val="20"/>
          <w:szCs w:val="20"/>
        </w:rPr>
        <w:t>“</w:t>
      </w:r>
      <w:r w:rsidR="000113C6" w:rsidRPr="00E305BB">
        <w:rPr>
          <w:rFonts w:ascii="Arial" w:hAnsi="Arial" w:cs="Arial"/>
          <w:b/>
          <w:bCs/>
          <w:sz w:val="20"/>
          <w:szCs w:val="20"/>
        </w:rPr>
        <w:t>Company</w:t>
      </w:r>
      <w:r w:rsidR="000113C6" w:rsidRPr="00E305BB">
        <w:rPr>
          <w:rFonts w:ascii="Arial" w:hAnsi="Arial" w:cs="Arial"/>
          <w:bCs/>
          <w:sz w:val="20"/>
          <w:szCs w:val="20"/>
        </w:rPr>
        <w:t>”</w:t>
      </w:r>
      <w:r w:rsidR="000113C6" w:rsidRPr="00E305BB">
        <w:rPr>
          <w:rFonts w:ascii="Arial" w:hAnsi="Arial" w:cs="Arial"/>
          <w:sz w:val="20"/>
          <w:szCs w:val="20"/>
        </w:rPr>
        <w:t xml:space="preserve">, which expression shall, unless it be repugnant to the context or meaning thereof, be deemed to mean and include its successors and permitted assigns) of the </w:t>
      </w:r>
      <w:r w:rsidR="000113C6" w:rsidRPr="00E305BB">
        <w:rPr>
          <w:rFonts w:ascii="Arial" w:hAnsi="Arial" w:cs="Arial"/>
          <w:b/>
          <w:bCs/>
          <w:smallCaps/>
          <w:sz w:val="20"/>
          <w:szCs w:val="20"/>
        </w:rPr>
        <w:t>First Part</w:t>
      </w:r>
      <w:r w:rsidR="000113C6" w:rsidRPr="00E305BB">
        <w:rPr>
          <w:rFonts w:ascii="Arial" w:hAnsi="Arial" w:cs="Arial"/>
          <w:sz w:val="20"/>
          <w:szCs w:val="20"/>
        </w:rPr>
        <w:t>;</w:t>
      </w:r>
      <w:r w:rsidRPr="00E305BB">
        <w:rPr>
          <w:rFonts w:ascii="Arial" w:hAnsi="Arial" w:cs="Arial"/>
          <w:sz w:val="20"/>
          <w:szCs w:val="20"/>
        </w:rPr>
        <w:t xml:space="preserve"> </w:t>
      </w:r>
    </w:p>
    <w:p w14:paraId="3D6F3DEE" w14:textId="77777777" w:rsidR="000113C6" w:rsidRPr="00E305BB" w:rsidRDefault="000113C6" w:rsidP="00E305BB">
      <w:pPr>
        <w:jc w:val="both"/>
        <w:rPr>
          <w:rFonts w:ascii="Arial" w:hAnsi="Arial" w:cs="Arial"/>
          <w:b/>
          <w:smallCaps/>
          <w:sz w:val="20"/>
          <w:szCs w:val="20"/>
        </w:rPr>
      </w:pPr>
    </w:p>
    <w:p w14:paraId="6FA7B5B0" w14:textId="77777777" w:rsidR="000113C6" w:rsidRPr="00E305BB" w:rsidRDefault="000113C6" w:rsidP="00E305BB">
      <w:pPr>
        <w:jc w:val="center"/>
        <w:rPr>
          <w:rFonts w:ascii="Arial" w:hAnsi="Arial" w:cs="Arial"/>
          <w:b/>
          <w:smallCaps/>
          <w:sz w:val="20"/>
          <w:szCs w:val="20"/>
        </w:rPr>
      </w:pPr>
      <w:r w:rsidRPr="00E305BB">
        <w:rPr>
          <w:rFonts w:ascii="Arial" w:hAnsi="Arial" w:cs="Arial"/>
          <w:b/>
          <w:smallCaps/>
          <w:sz w:val="20"/>
          <w:szCs w:val="20"/>
        </w:rPr>
        <w:t>And</w:t>
      </w:r>
    </w:p>
    <w:p w14:paraId="0FF2262A" w14:textId="77777777" w:rsidR="000113C6" w:rsidRPr="00E305BB" w:rsidRDefault="000113C6" w:rsidP="00E305BB">
      <w:pPr>
        <w:jc w:val="both"/>
        <w:rPr>
          <w:rFonts w:ascii="Arial" w:hAnsi="Arial" w:cs="Arial"/>
          <w:b/>
          <w:smallCaps/>
          <w:sz w:val="20"/>
          <w:szCs w:val="20"/>
        </w:rPr>
      </w:pPr>
    </w:p>
    <w:p w14:paraId="57AECB3C" w14:textId="77777777" w:rsidR="00380FD7" w:rsidRPr="00E305BB" w:rsidRDefault="009443A8" w:rsidP="00E305BB">
      <w:pPr>
        <w:jc w:val="both"/>
        <w:rPr>
          <w:rFonts w:ascii="Arial" w:hAnsi="Arial" w:cs="Arial"/>
          <w:sz w:val="20"/>
          <w:szCs w:val="20"/>
        </w:rPr>
      </w:pPr>
      <w:r w:rsidRPr="00E305BB">
        <w:rPr>
          <w:rFonts w:ascii="Arial" w:hAnsi="Arial" w:cs="Arial"/>
          <w:b/>
          <w:smallCaps/>
          <w:sz w:val="20"/>
          <w:szCs w:val="20"/>
        </w:rPr>
        <w:t xml:space="preserve">The </w:t>
      </w:r>
      <w:r w:rsidR="00280795" w:rsidRPr="00E305BB">
        <w:rPr>
          <w:rFonts w:ascii="Arial" w:hAnsi="Arial" w:cs="Arial"/>
          <w:b/>
          <w:smallCaps/>
          <w:sz w:val="20"/>
          <w:szCs w:val="20"/>
        </w:rPr>
        <w:t xml:space="preserve">Persons listed in </w:t>
      </w:r>
      <w:r w:rsidR="00C47067" w:rsidRPr="00E305BB">
        <w:rPr>
          <w:rFonts w:ascii="Arial" w:hAnsi="Arial" w:cs="Arial"/>
          <w:b/>
          <w:smallCaps/>
          <w:sz w:val="20"/>
          <w:szCs w:val="20"/>
          <w:u w:val="single"/>
        </w:rPr>
        <w:t xml:space="preserve">Part I of </w:t>
      </w:r>
      <w:r w:rsidR="00280795" w:rsidRPr="00E305BB">
        <w:rPr>
          <w:rFonts w:ascii="Arial" w:hAnsi="Arial" w:cs="Arial"/>
          <w:b/>
          <w:smallCaps/>
          <w:sz w:val="20"/>
          <w:szCs w:val="20"/>
          <w:u w:val="single"/>
        </w:rPr>
        <w:t>Schedule A</w:t>
      </w:r>
      <w:r w:rsidR="00280795" w:rsidRPr="00E305BB">
        <w:rPr>
          <w:rFonts w:ascii="Arial" w:hAnsi="Arial" w:cs="Arial"/>
          <w:b/>
          <w:smallCaps/>
          <w:sz w:val="20"/>
          <w:szCs w:val="20"/>
        </w:rPr>
        <w:t xml:space="preserve"> hereto </w:t>
      </w:r>
      <w:r w:rsidR="00600AF4" w:rsidRPr="00E305BB">
        <w:rPr>
          <w:rFonts w:ascii="Arial" w:hAnsi="Arial" w:cs="Arial"/>
          <w:sz w:val="20"/>
          <w:szCs w:val="20"/>
        </w:rPr>
        <w:t>(hereinafter referred to a</w:t>
      </w:r>
      <w:r w:rsidR="000113C6" w:rsidRPr="00E305BB">
        <w:rPr>
          <w:rFonts w:ascii="Arial" w:hAnsi="Arial" w:cs="Arial"/>
          <w:sz w:val="20"/>
          <w:szCs w:val="20"/>
        </w:rPr>
        <w:t xml:space="preserve">s </w:t>
      </w:r>
      <w:r w:rsidR="00566C69" w:rsidRPr="00E305BB">
        <w:rPr>
          <w:rFonts w:ascii="Arial" w:hAnsi="Arial" w:cs="Arial"/>
          <w:sz w:val="20"/>
          <w:szCs w:val="20"/>
        </w:rPr>
        <w:t>the “</w:t>
      </w:r>
      <w:r w:rsidR="00566C69" w:rsidRPr="00E305BB">
        <w:rPr>
          <w:rFonts w:ascii="Arial" w:hAnsi="Arial" w:cs="Arial"/>
          <w:b/>
          <w:sz w:val="20"/>
          <w:szCs w:val="20"/>
        </w:rPr>
        <w:t>Investor</w:t>
      </w:r>
      <w:r w:rsidR="00280795" w:rsidRPr="00E305BB">
        <w:rPr>
          <w:rFonts w:ascii="Arial" w:hAnsi="Arial" w:cs="Arial"/>
          <w:b/>
          <w:sz w:val="20"/>
          <w:szCs w:val="20"/>
        </w:rPr>
        <w:t>s</w:t>
      </w:r>
      <w:r w:rsidR="00566C69" w:rsidRPr="00E305BB">
        <w:rPr>
          <w:rFonts w:ascii="Arial" w:hAnsi="Arial" w:cs="Arial"/>
          <w:sz w:val="20"/>
          <w:szCs w:val="20"/>
        </w:rPr>
        <w:t>”</w:t>
      </w:r>
      <w:r w:rsidR="00600AF4" w:rsidRPr="00E305BB">
        <w:rPr>
          <w:rFonts w:ascii="Arial" w:hAnsi="Arial" w:cs="Arial"/>
          <w:sz w:val="20"/>
          <w:szCs w:val="20"/>
        </w:rPr>
        <w:t xml:space="preserve">, which expression shall, unless it be repugnant to the context or meaning thereof, be deemed to mean and include </w:t>
      </w:r>
      <w:r w:rsidR="00280795" w:rsidRPr="00E305BB">
        <w:rPr>
          <w:rFonts w:ascii="Arial" w:hAnsi="Arial" w:cs="Arial"/>
          <w:sz w:val="20"/>
          <w:szCs w:val="20"/>
        </w:rPr>
        <w:t xml:space="preserve">their respective </w:t>
      </w:r>
      <w:r w:rsidR="00600AF4" w:rsidRPr="00E305BB">
        <w:rPr>
          <w:rFonts w:ascii="Arial" w:hAnsi="Arial" w:cs="Arial"/>
          <w:sz w:val="20"/>
          <w:szCs w:val="20"/>
        </w:rPr>
        <w:t>successors</w:t>
      </w:r>
      <w:r w:rsidR="00280795" w:rsidRPr="00E305BB">
        <w:rPr>
          <w:rFonts w:ascii="Arial" w:hAnsi="Arial" w:cs="Arial"/>
          <w:sz w:val="20"/>
          <w:szCs w:val="20"/>
        </w:rPr>
        <w:t>,</w:t>
      </w:r>
      <w:r w:rsidR="00600AF4" w:rsidRPr="00E305BB">
        <w:rPr>
          <w:rFonts w:ascii="Arial" w:hAnsi="Arial" w:cs="Arial"/>
          <w:sz w:val="20"/>
          <w:szCs w:val="20"/>
        </w:rPr>
        <w:t xml:space="preserve"> </w:t>
      </w:r>
      <w:r w:rsidR="00280795" w:rsidRPr="00E305BB">
        <w:rPr>
          <w:rFonts w:ascii="Arial" w:hAnsi="Arial" w:cs="Arial"/>
          <w:sz w:val="20"/>
          <w:szCs w:val="20"/>
        </w:rPr>
        <w:t xml:space="preserve">administrators and permitted </w:t>
      </w:r>
      <w:r w:rsidR="00600AF4" w:rsidRPr="00E305BB">
        <w:rPr>
          <w:rFonts w:ascii="Arial" w:hAnsi="Arial" w:cs="Arial"/>
          <w:sz w:val="20"/>
          <w:szCs w:val="20"/>
        </w:rPr>
        <w:t xml:space="preserve">assigns) of the </w:t>
      </w:r>
      <w:r w:rsidR="00825035" w:rsidRPr="00E305BB">
        <w:rPr>
          <w:rFonts w:ascii="Arial" w:hAnsi="Arial" w:cs="Arial"/>
          <w:b/>
          <w:bCs/>
          <w:smallCaps/>
          <w:sz w:val="20"/>
          <w:szCs w:val="20"/>
        </w:rPr>
        <w:t xml:space="preserve">Second </w:t>
      </w:r>
      <w:r w:rsidR="00600AF4" w:rsidRPr="00E305BB">
        <w:rPr>
          <w:rFonts w:ascii="Arial" w:hAnsi="Arial" w:cs="Arial"/>
          <w:b/>
          <w:bCs/>
          <w:smallCaps/>
          <w:sz w:val="20"/>
          <w:szCs w:val="20"/>
        </w:rPr>
        <w:t>Part</w:t>
      </w:r>
      <w:r w:rsidR="00600AF4" w:rsidRPr="00E305BB">
        <w:rPr>
          <w:rFonts w:ascii="Arial" w:hAnsi="Arial" w:cs="Arial"/>
          <w:sz w:val="20"/>
          <w:szCs w:val="20"/>
        </w:rPr>
        <w:t>;</w:t>
      </w:r>
    </w:p>
    <w:p w14:paraId="67B79C8E" w14:textId="77777777" w:rsidR="00380FD7" w:rsidRPr="00E305BB" w:rsidRDefault="00380FD7" w:rsidP="00E305BB">
      <w:pPr>
        <w:jc w:val="center"/>
        <w:rPr>
          <w:rFonts w:ascii="Arial" w:hAnsi="Arial" w:cs="Arial"/>
          <w:b/>
          <w:smallCaps/>
          <w:sz w:val="20"/>
          <w:szCs w:val="20"/>
        </w:rPr>
      </w:pPr>
    </w:p>
    <w:p w14:paraId="09FDD2AC" w14:textId="77777777" w:rsidR="00380FD7" w:rsidRPr="00E305BB" w:rsidRDefault="00600AF4" w:rsidP="00E305BB">
      <w:pPr>
        <w:jc w:val="center"/>
        <w:rPr>
          <w:rFonts w:ascii="Arial" w:hAnsi="Arial" w:cs="Arial"/>
          <w:b/>
          <w:smallCaps/>
          <w:sz w:val="20"/>
          <w:szCs w:val="20"/>
        </w:rPr>
      </w:pPr>
      <w:r w:rsidRPr="00E305BB">
        <w:rPr>
          <w:rFonts w:ascii="Arial" w:hAnsi="Arial" w:cs="Arial"/>
          <w:b/>
          <w:smallCaps/>
          <w:sz w:val="20"/>
          <w:szCs w:val="20"/>
        </w:rPr>
        <w:t>And</w:t>
      </w:r>
    </w:p>
    <w:p w14:paraId="6987D737" w14:textId="77777777" w:rsidR="00380FD7" w:rsidRPr="00E305BB" w:rsidRDefault="00380FD7" w:rsidP="00E305BB">
      <w:pPr>
        <w:jc w:val="both"/>
        <w:rPr>
          <w:rFonts w:ascii="Arial" w:hAnsi="Arial" w:cs="Arial"/>
          <w:sz w:val="20"/>
          <w:szCs w:val="20"/>
        </w:rPr>
      </w:pPr>
    </w:p>
    <w:p w14:paraId="1B5844CE" w14:textId="77777777" w:rsidR="00380FD7" w:rsidRPr="00E305BB" w:rsidRDefault="009443A8" w:rsidP="00E305BB">
      <w:pPr>
        <w:jc w:val="both"/>
        <w:rPr>
          <w:rFonts w:ascii="Arial" w:hAnsi="Arial" w:cs="Arial"/>
          <w:sz w:val="20"/>
          <w:szCs w:val="20"/>
          <w:lang w:val="en-IN"/>
        </w:rPr>
      </w:pPr>
      <w:r w:rsidRPr="00E305BB">
        <w:rPr>
          <w:rFonts w:ascii="Arial" w:hAnsi="Arial" w:cs="Arial"/>
          <w:b/>
          <w:smallCaps/>
          <w:sz w:val="20"/>
          <w:szCs w:val="20"/>
        </w:rPr>
        <w:t xml:space="preserve">The </w:t>
      </w:r>
      <w:r w:rsidR="00280795" w:rsidRPr="00E305BB">
        <w:rPr>
          <w:rFonts w:ascii="Arial" w:hAnsi="Arial" w:cs="Arial"/>
          <w:b/>
          <w:smallCaps/>
          <w:sz w:val="20"/>
          <w:szCs w:val="20"/>
        </w:rPr>
        <w:t xml:space="preserve">Persons listed in </w:t>
      </w:r>
      <w:r w:rsidR="00C47067" w:rsidRPr="00E305BB">
        <w:rPr>
          <w:rFonts w:ascii="Arial" w:hAnsi="Arial" w:cs="Arial"/>
          <w:b/>
          <w:smallCaps/>
          <w:sz w:val="20"/>
          <w:szCs w:val="20"/>
          <w:u w:val="single"/>
        </w:rPr>
        <w:t>Part II of Schedule A</w:t>
      </w:r>
      <w:r w:rsidR="00280795" w:rsidRPr="00E305BB">
        <w:rPr>
          <w:rFonts w:ascii="Arial" w:hAnsi="Arial" w:cs="Arial"/>
          <w:b/>
          <w:smallCaps/>
          <w:sz w:val="20"/>
          <w:szCs w:val="20"/>
        </w:rPr>
        <w:t xml:space="preserve"> hereto </w:t>
      </w:r>
      <w:r w:rsidR="00280795" w:rsidRPr="00E305BB">
        <w:rPr>
          <w:rFonts w:ascii="Arial" w:hAnsi="Arial" w:cs="Arial"/>
          <w:sz w:val="20"/>
          <w:szCs w:val="20"/>
        </w:rPr>
        <w:t>(hereinafter referred to as the “</w:t>
      </w:r>
      <w:r w:rsidR="00280795" w:rsidRPr="00E305BB">
        <w:rPr>
          <w:rFonts w:ascii="Arial" w:hAnsi="Arial" w:cs="Arial"/>
          <w:b/>
          <w:sz w:val="20"/>
          <w:szCs w:val="20"/>
        </w:rPr>
        <w:t>Promoters</w:t>
      </w:r>
      <w:r w:rsidR="00280795" w:rsidRPr="00E305BB">
        <w:rPr>
          <w:rFonts w:ascii="Arial" w:hAnsi="Arial" w:cs="Arial"/>
          <w:sz w:val="20"/>
          <w:szCs w:val="20"/>
        </w:rPr>
        <w:t>”, which expression shall, unless it be repugnant to the context or meaning thereof, be deemed to mean and include their respective heirs, successors, administrators and permitted assigns)</w:t>
      </w:r>
      <w:r w:rsidR="00600AF4" w:rsidRPr="00E305BB">
        <w:rPr>
          <w:rFonts w:ascii="Arial" w:hAnsi="Arial" w:cs="Arial"/>
          <w:sz w:val="20"/>
          <w:szCs w:val="20"/>
        </w:rPr>
        <w:t xml:space="preserve"> </w:t>
      </w:r>
      <w:r w:rsidR="00600AF4" w:rsidRPr="00E305BB">
        <w:rPr>
          <w:rFonts w:ascii="Arial" w:hAnsi="Arial" w:cs="Arial"/>
          <w:sz w:val="20"/>
          <w:szCs w:val="20"/>
          <w:lang w:val="en-IN"/>
        </w:rPr>
        <w:t xml:space="preserve">of the </w:t>
      </w:r>
      <w:r w:rsidR="000113C6" w:rsidRPr="00E305BB">
        <w:rPr>
          <w:rFonts w:ascii="Arial" w:hAnsi="Arial" w:cs="Arial"/>
          <w:b/>
          <w:smallCaps/>
          <w:sz w:val="20"/>
          <w:szCs w:val="20"/>
          <w:lang w:val="en-IN"/>
        </w:rPr>
        <w:t>Third</w:t>
      </w:r>
      <w:r w:rsidR="00600AF4" w:rsidRPr="00E305BB">
        <w:rPr>
          <w:rFonts w:ascii="Arial" w:hAnsi="Arial" w:cs="Arial"/>
          <w:b/>
          <w:smallCaps/>
          <w:sz w:val="20"/>
          <w:szCs w:val="20"/>
          <w:lang w:val="en-IN"/>
        </w:rPr>
        <w:t xml:space="preserve"> Part</w:t>
      </w:r>
      <w:r w:rsidR="00600AF4" w:rsidRPr="00E305BB">
        <w:rPr>
          <w:rFonts w:ascii="Arial" w:hAnsi="Arial" w:cs="Arial"/>
          <w:sz w:val="20"/>
          <w:szCs w:val="20"/>
          <w:lang w:val="en-IN"/>
        </w:rPr>
        <w:t>;</w:t>
      </w:r>
    </w:p>
    <w:p w14:paraId="245454ED" w14:textId="77777777" w:rsidR="003E51F4" w:rsidRPr="00E305BB" w:rsidRDefault="003E51F4" w:rsidP="00E305BB">
      <w:pPr>
        <w:jc w:val="center"/>
        <w:rPr>
          <w:rFonts w:ascii="Arial" w:hAnsi="Arial" w:cs="Arial"/>
          <w:b/>
          <w:smallCaps/>
          <w:sz w:val="20"/>
          <w:szCs w:val="20"/>
        </w:rPr>
      </w:pPr>
    </w:p>
    <w:p w14:paraId="524AC384" w14:textId="77777777" w:rsidR="00380FD7" w:rsidRPr="00E305BB" w:rsidRDefault="00280795" w:rsidP="00E305BB">
      <w:pPr>
        <w:jc w:val="center"/>
        <w:rPr>
          <w:rFonts w:ascii="Arial" w:hAnsi="Arial" w:cs="Arial"/>
          <w:b/>
          <w:smallCaps/>
          <w:sz w:val="20"/>
          <w:szCs w:val="20"/>
        </w:rPr>
      </w:pPr>
      <w:r w:rsidRPr="00E305BB">
        <w:rPr>
          <w:rFonts w:ascii="Arial" w:hAnsi="Arial" w:cs="Arial"/>
          <w:b/>
          <w:smallCaps/>
          <w:sz w:val="20"/>
          <w:szCs w:val="20"/>
        </w:rPr>
        <w:t>[</w:t>
      </w:r>
      <w:r w:rsidR="00600AF4" w:rsidRPr="00E305BB">
        <w:rPr>
          <w:rFonts w:ascii="Arial" w:hAnsi="Arial" w:cs="Arial"/>
          <w:b/>
          <w:smallCaps/>
          <w:sz w:val="20"/>
          <w:szCs w:val="20"/>
        </w:rPr>
        <w:t>And</w:t>
      </w:r>
    </w:p>
    <w:p w14:paraId="193B7A5E" w14:textId="77777777" w:rsidR="00380FD7" w:rsidRPr="00E305BB" w:rsidRDefault="00380FD7" w:rsidP="00E305BB">
      <w:pPr>
        <w:jc w:val="both"/>
        <w:rPr>
          <w:rFonts w:ascii="Arial" w:hAnsi="Arial" w:cs="Arial"/>
          <w:b/>
          <w:bCs/>
          <w:smallCaps/>
          <w:sz w:val="20"/>
          <w:szCs w:val="20"/>
          <w:lang w:val="en-IN"/>
        </w:rPr>
      </w:pPr>
    </w:p>
    <w:p w14:paraId="19D232B4" w14:textId="77777777" w:rsidR="00566C69" w:rsidRPr="00E305BB" w:rsidRDefault="009443A8" w:rsidP="00E305BB">
      <w:pPr>
        <w:jc w:val="both"/>
        <w:rPr>
          <w:rFonts w:ascii="Arial" w:hAnsi="Arial" w:cs="Arial"/>
          <w:sz w:val="20"/>
          <w:szCs w:val="20"/>
          <w:lang w:val="en-IN"/>
        </w:rPr>
      </w:pPr>
      <w:r w:rsidRPr="00E305BB">
        <w:rPr>
          <w:rFonts w:ascii="Arial" w:hAnsi="Arial" w:cs="Arial"/>
          <w:b/>
          <w:smallCaps/>
          <w:sz w:val="20"/>
          <w:szCs w:val="20"/>
        </w:rPr>
        <w:t xml:space="preserve">The </w:t>
      </w:r>
      <w:r w:rsidR="00280795" w:rsidRPr="00E305BB">
        <w:rPr>
          <w:rFonts w:ascii="Arial" w:hAnsi="Arial" w:cs="Arial"/>
          <w:b/>
          <w:smallCaps/>
          <w:sz w:val="20"/>
          <w:szCs w:val="20"/>
        </w:rPr>
        <w:t xml:space="preserve">Persons listed in </w:t>
      </w:r>
      <w:r w:rsidR="00C47067" w:rsidRPr="00E305BB">
        <w:rPr>
          <w:rFonts w:ascii="Arial" w:hAnsi="Arial" w:cs="Arial"/>
          <w:b/>
          <w:smallCaps/>
          <w:sz w:val="20"/>
          <w:szCs w:val="20"/>
          <w:u w:val="single"/>
        </w:rPr>
        <w:t>Part III of Schedule A</w:t>
      </w:r>
      <w:r w:rsidR="00280795" w:rsidRPr="00E305BB">
        <w:rPr>
          <w:rFonts w:ascii="Arial" w:hAnsi="Arial" w:cs="Arial"/>
          <w:b/>
          <w:smallCaps/>
          <w:sz w:val="20"/>
          <w:szCs w:val="20"/>
        </w:rPr>
        <w:t xml:space="preserve"> hereto </w:t>
      </w:r>
      <w:r w:rsidR="00280795" w:rsidRPr="00E305BB">
        <w:rPr>
          <w:rFonts w:ascii="Arial" w:hAnsi="Arial" w:cs="Arial"/>
          <w:sz w:val="20"/>
          <w:szCs w:val="20"/>
        </w:rPr>
        <w:t>(hereinafter referred to as the “</w:t>
      </w:r>
      <w:r w:rsidR="00280795" w:rsidRPr="00E305BB">
        <w:rPr>
          <w:rFonts w:ascii="Arial" w:hAnsi="Arial" w:cs="Arial"/>
          <w:b/>
          <w:sz w:val="20"/>
          <w:szCs w:val="20"/>
        </w:rPr>
        <w:t>Other Shareholders</w:t>
      </w:r>
      <w:r w:rsidR="00280795" w:rsidRPr="00E305BB">
        <w:rPr>
          <w:rFonts w:ascii="Arial" w:hAnsi="Arial" w:cs="Arial"/>
          <w:sz w:val="20"/>
          <w:szCs w:val="20"/>
        </w:rPr>
        <w:t xml:space="preserve">”, which expression shall, unless it be repugnant to the context or meaning thereof, be deemed to mean and include their respective heirs, successors, administrators and permitted assigns) </w:t>
      </w:r>
      <w:r w:rsidR="00280795" w:rsidRPr="00E305BB">
        <w:rPr>
          <w:rFonts w:ascii="Arial" w:hAnsi="Arial" w:cs="Arial"/>
          <w:sz w:val="20"/>
          <w:szCs w:val="20"/>
          <w:lang w:val="en-IN"/>
        </w:rPr>
        <w:t>of the</w:t>
      </w:r>
      <w:r w:rsidR="00566C69" w:rsidRPr="00E305BB">
        <w:rPr>
          <w:rFonts w:ascii="Arial" w:hAnsi="Arial" w:cs="Arial"/>
          <w:sz w:val="20"/>
          <w:szCs w:val="20"/>
          <w:lang w:val="en-IN"/>
        </w:rPr>
        <w:t xml:space="preserve"> </w:t>
      </w:r>
      <w:r w:rsidR="00566C69" w:rsidRPr="00E305BB">
        <w:rPr>
          <w:rFonts w:ascii="Arial" w:hAnsi="Arial" w:cs="Arial"/>
          <w:b/>
          <w:smallCaps/>
          <w:sz w:val="20"/>
          <w:szCs w:val="20"/>
          <w:lang w:val="en-IN"/>
        </w:rPr>
        <w:t>Fourth Part</w:t>
      </w:r>
      <w:r w:rsidR="00566C69" w:rsidRPr="00E305BB">
        <w:rPr>
          <w:rFonts w:ascii="Arial" w:hAnsi="Arial" w:cs="Arial"/>
          <w:sz w:val="20"/>
          <w:szCs w:val="20"/>
          <w:lang w:val="en-IN"/>
        </w:rPr>
        <w:t>;</w:t>
      </w:r>
      <w:r w:rsidR="00280795" w:rsidRPr="00E305BB">
        <w:rPr>
          <w:rFonts w:ascii="Arial" w:hAnsi="Arial" w:cs="Arial"/>
          <w:sz w:val="20"/>
          <w:szCs w:val="20"/>
          <w:lang w:val="en-IN"/>
        </w:rPr>
        <w:t>]</w:t>
      </w:r>
      <w:r w:rsidR="00280795" w:rsidRPr="00E305BB">
        <w:rPr>
          <w:rStyle w:val="FootnoteReference"/>
          <w:rFonts w:ascii="Arial" w:hAnsi="Arial" w:cs="Arial"/>
          <w:sz w:val="20"/>
          <w:szCs w:val="20"/>
          <w:lang w:val="en-IN"/>
        </w:rPr>
        <w:footnoteReference w:id="1"/>
      </w:r>
    </w:p>
    <w:p w14:paraId="2FEFF2F7" w14:textId="77777777" w:rsidR="00380FD7" w:rsidRPr="00E305BB" w:rsidRDefault="00380FD7" w:rsidP="00E305BB">
      <w:pPr>
        <w:jc w:val="both"/>
        <w:rPr>
          <w:rFonts w:ascii="Arial" w:hAnsi="Arial" w:cs="Arial"/>
          <w:sz w:val="20"/>
          <w:szCs w:val="20"/>
          <w:lang w:val="en-IN"/>
        </w:rPr>
      </w:pPr>
    </w:p>
    <w:p w14:paraId="2348C3D3" w14:textId="77777777" w:rsidR="00380FD7" w:rsidRPr="00E305BB" w:rsidRDefault="000113C6" w:rsidP="00E305BB">
      <w:pPr>
        <w:jc w:val="both"/>
        <w:rPr>
          <w:rFonts w:ascii="Arial" w:hAnsi="Arial" w:cs="Arial"/>
          <w:sz w:val="20"/>
          <w:szCs w:val="20"/>
        </w:rPr>
      </w:pPr>
      <w:r w:rsidRPr="00E305BB">
        <w:rPr>
          <w:rFonts w:ascii="Arial" w:hAnsi="Arial" w:cs="Arial"/>
          <w:sz w:val="20"/>
          <w:szCs w:val="20"/>
        </w:rPr>
        <w:t xml:space="preserve">Each party above named shall be </w:t>
      </w:r>
      <w:r w:rsidR="00600AF4" w:rsidRPr="00E305BB">
        <w:rPr>
          <w:rFonts w:ascii="Arial" w:hAnsi="Arial" w:cs="Arial"/>
          <w:sz w:val="20"/>
          <w:szCs w:val="20"/>
        </w:rPr>
        <w:t>referred to as a “</w:t>
      </w:r>
      <w:r w:rsidR="00600AF4" w:rsidRPr="00E305BB">
        <w:rPr>
          <w:rFonts w:ascii="Arial" w:hAnsi="Arial" w:cs="Arial"/>
          <w:b/>
          <w:sz w:val="20"/>
          <w:szCs w:val="20"/>
        </w:rPr>
        <w:t>Party</w:t>
      </w:r>
      <w:r w:rsidR="00600AF4" w:rsidRPr="00E305BB">
        <w:rPr>
          <w:rFonts w:ascii="Arial" w:hAnsi="Arial" w:cs="Arial"/>
          <w:sz w:val="20"/>
          <w:szCs w:val="20"/>
        </w:rPr>
        <w:t>” when referred to individually and shall be referred to as the “</w:t>
      </w:r>
      <w:r w:rsidR="00600AF4" w:rsidRPr="00E305BB">
        <w:rPr>
          <w:rFonts w:ascii="Arial" w:hAnsi="Arial" w:cs="Arial"/>
          <w:b/>
          <w:sz w:val="20"/>
          <w:szCs w:val="20"/>
        </w:rPr>
        <w:t>Parties</w:t>
      </w:r>
      <w:r w:rsidR="00600AF4" w:rsidRPr="00E305BB">
        <w:rPr>
          <w:rFonts w:ascii="Arial" w:hAnsi="Arial" w:cs="Arial"/>
          <w:sz w:val="20"/>
          <w:szCs w:val="20"/>
        </w:rPr>
        <w:t>” when referred to collectively.</w:t>
      </w:r>
    </w:p>
    <w:p w14:paraId="398D442E" w14:textId="77777777" w:rsidR="00380FD7" w:rsidRPr="00E305BB" w:rsidRDefault="00380FD7" w:rsidP="00E305BB">
      <w:pPr>
        <w:jc w:val="both"/>
        <w:rPr>
          <w:rFonts w:ascii="Arial" w:hAnsi="Arial" w:cs="Arial"/>
          <w:sz w:val="20"/>
          <w:szCs w:val="20"/>
        </w:rPr>
      </w:pPr>
    </w:p>
    <w:p w14:paraId="7B7D59F8" w14:textId="77777777" w:rsidR="00380FD7" w:rsidRPr="00E305BB" w:rsidRDefault="00600AF4" w:rsidP="00E305BB">
      <w:pPr>
        <w:pStyle w:val="Heading1"/>
      </w:pPr>
      <w:bookmarkStart w:id="0" w:name="_Toc177639336"/>
      <w:bookmarkStart w:id="1" w:name="_Toc184641694"/>
      <w:bookmarkStart w:id="2" w:name="_Toc185854757"/>
      <w:bookmarkStart w:id="3" w:name="_Toc186877161"/>
      <w:bookmarkStart w:id="4" w:name="_Toc224646643"/>
      <w:bookmarkStart w:id="5" w:name="_Toc224647267"/>
      <w:bookmarkStart w:id="6" w:name="_Toc224651148"/>
      <w:bookmarkStart w:id="7" w:name="_Toc225843647"/>
      <w:bookmarkStart w:id="8" w:name="_Toc226283322"/>
      <w:bookmarkStart w:id="9" w:name="_Toc226287320"/>
      <w:bookmarkStart w:id="10" w:name="_Toc261872359"/>
      <w:bookmarkStart w:id="11" w:name="_Toc264627836"/>
      <w:bookmarkStart w:id="12" w:name="_Toc287035523"/>
      <w:bookmarkStart w:id="13" w:name="_Toc289635174"/>
      <w:bookmarkStart w:id="14" w:name="_Toc295237732"/>
      <w:bookmarkStart w:id="15" w:name="_Toc296710336"/>
      <w:bookmarkStart w:id="16" w:name="_Toc298937503"/>
      <w:bookmarkStart w:id="17" w:name="_Toc303849738"/>
      <w:bookmarkStart w:id="18" w:name="_Toc303944852"/>
      <w:bookmarkStart w:id="19" w:name="_Toc304307585"/>
      <w:bookmarkStart w:id="20" w:name="_Toc367888376"/>
      <w:bookmarkStart w:id="21" w:name="_Toc443308446"/>
      <w:r w:rsidRPr="00E305BB">
        <w:t>Recitals: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12F18751" w14:textId="77777777" w:rsidR="00380FD7" w:rsidRPr="00E305BB" w:rsidRDefault="00380FD7" w:rsidP="00E305BB">
      <w:pPr>
        <w:jc w:val="both"/>
        <w:rPr>
          <w:rFonts w:ascii="Arial" w:hAnsi="Arial" w:cs="Arial"/>
          <w:sz w:val="20"/>
          <w:szCs w:val="20"/>
        </w:rPr>
      </w:pPr>
    </w:p>
    <w:p w14:paraId="56E0EA98" w14:textId="77777777" w:rsidR="00380FD7" w:rsidRPr="00E305BB" w:rsidRDefault="00600AF4" w:rsidP="00E305BB">
      <w:pPr>
        <w:numPr>
          <w:ilvl w:val="0"/>
          <w:numId w:val="2"/>
        </w:numPr>
        <w:tabs>
          <w:tab w:val="clear" w:pos="1080"/>
        </w:tabs>
        <w:ind w:left="720"/>
        <w:jc w:val="both"/>
        <w:rPr>
          <w:rFonts w:ascii="Arial" w:hAnsi="Arial" w:cs="Arial"/>
          <w:sz w:val="20"/>
          <w:szCs w:val="20"/>
        </w:rPr>
      </w:pPr>
      <w:r w:rsidRPr="00E305BB">
        <w:rPr>
          <w:rFonts w:ascii="Arial" w:hAnsi="Arial" w:cs="Arial"/>
          <w:sz w:val="20"/>
          <w:szCs w:val="20"/>
        </w:rPr>
        <w:t xml:space="preserve">The Company is </w:t>
      </w:r>
      <w:r w:rsidR="00566C69" w:rsidRPr="00E305BB">
        <w:rPr>
          <w:rFonts w:ascii="Arial" w:hAnsi="Arial" w:cs="Arial"/>
          <w:sz w:val="20"/>
          <w:szCs w:val="20"/>
        </w:rPr>
        <w:t>engaged in the</w:t>
      </w:r>
      <w:r w:rsidR="00280795" w:rsidRPr="00E305BB">
        <w:rPr>
          <w:rFonts w:ascii="Arial" w:hAnsi="Arial" w:cs="Arial"/>
          <w:sz w:val="20"/>
          <w:szCs w:val="20"/>
        </w:rPr>
        <w:t xml:space="preserve"> business of [●]</w:t>
      </w:r>
      <w:r w:rsidR="00FC39F1" w:rsidRPr="00E305BB">
        <w:rPr>
          <w:rStyle w:val="FootnoteReference"/>
          <w:rFonts w:ascii="Arial" w:hAnsi="Arial" w:cs="Arial"/>
          <w:sz w:val="20"/>
          <w:szCs w:val="20"/>
        </w:rPr>
        <w:footnoteReference w:id="2"/>
      </w:r>
      <w:r w:rsidR="00FC39F1" w:rsidRPr="00E305BB">
        <w:rPr>
          <w:rFonts w:ascii="Arial" w:hAnsi="Arial" w:cs="Arial"/>
          <w:sz w:val="20"/>
          <w:szCs w:val="20"/>
        </w:rPr>
        <w:t xml:space="preserve"> (“</w:t>
      </w:r>
      <w:r w:rsidR="00FC39F1" w:rsidRPr="00E305BB">
        <w:rPr>
          <w:rFonts w:ascii="Arial" w:hAnsi="Arial" w:cs="Arial"/>
          <w:b/>
          <w:sz w:val="20"/>
          <w:szCs w:val="20"/>
        </w:rPr>
        <w:t>Business</w:t>
      </w:r>
      <w:r w:rsidR="00FC39F1" w:rsidRPr="00E305BB">
        <w:rPr>
          <w:rFonts w:ascii="Arial" w:hAnsi="Arial" w:cs="Arial"/>
          <w:sz w:val="20"/>
          <w:szCs w:val="20"/>
        </w:rPr>
        <w:t>”)</w:t>
      </w:r>
      <w:r w:rsidR="004B0BC0" w:rsidRPr="00E305BB">
        <w:rPr>
          <w:rFonts w:ascii="Arial" w:hAnsi="Arial" w:cs="Arial"/>
          <w:sz w:val="20"/>
          <w:szCs w:val="20"/>
        </w:rPr>
        <w:t>;</w:t>
      </w:r>
    </w:p>
    <w:p w14:paraId="0D949D97" w14:textId="77777777" w:rsidR="00380FD7" w:rsidRPr="00E305BB" w:rsidRDefault="00380FD7" w:rsidP="00E305BB">
      <w:pPr>
        <w:ind w:left="720" w:hanging="720"/>
        <w:jc w:val="both"/>
        <w:rPr>
          <w:rFonts w:ascii="Arial" w:hAnsi="Arial" w:cs="Arial"/>
          <w:sz w:val="20"/>
          <w:szCs w:val="20"/>
        </w:rPr>
      </w:pPr>
    </w:p>
    <w:p w14:paraId="196E7191" w14:textId="77777777" w:rsidR="00380FD7" w:rsidRPr="00E305BB" w:rsidRDefault="00600AF4" w:rsidP="00E305BB">
      <w:pPr>
        <w:numPr>
          <w:ilvl w:val="0"/>
          <w:numId w:val="2"/>
        </w:numPr>
        <w:tabs>
          <w:tab w:val="clear" w:pos="1080"/>
        </w:tabs>
        <w:ind w:left="720"/>
        <w:jc w:val="both"/>
        <w:rPr>
          <w:rFonts w:ascii="Arial" w:hAnsi="Arial" w:cs="Arial"/>
          <w:sz w:val="20"/>
          <w:szCs w:val="20"/>
        </w:rPr>
      </w:pPr>
      <w:r w:rsidRPr="00E305BB">
        <w:rPr>
          <w:rFonts w:ascii="Arial" w:hAnsi="Arial" w:cs="Arial"/>
          <w:sz w:val="20"/>
          <w:szCs w:val="20"/>
        </w:rPr>
        <w:t xml:space="preserve">As on the Execution Date, </w:t>
      </w:r>
      <w:r w:rsidR="00E70EA9" w:rsidRPr="00E305BB">
        <w:rPr>
          <w:rFonts w:ascii="Arial" w:hAnsi="Arial" w:cs="Arial"/>
          <w:sz w:val="20"/>
          <w:szCs w:val="20"/>
        </w:rPr>
        <w:t xml:space="preserve">the </w:t>
      </w:r>
      <w:r w:rsidR="00B76CBB" w:rsidRPr="00E305BB">
        <w:rPr>
          <w:rFonts w:ascii="Arial" w:hAnsi="Arial" w:cs="Arial"/>
          <w:sz w:val="20"/>
          <w:szCs w:val="20"/>
        </w:rPr>
        <w:t>P</w:t>
      </w:r>
      <w:r w:rsidRPr="00E305BB">
        <w:rPr>
          <w:rFonts w:ascii="Arial" w:hAnsi="Arial" w:cs="Arial"/>
          <w:sz w:val="20"/>
          <w:szCs w:val="20"/>
        </w:rPr>
        <w:t>aid-</w:t>
      </w:r>
      <w:r w:rsidR="007F315A" w:rsidRPr="00E305BB">
        <w:rPr>
          <w:rFonts w:ascii="Arial" w:hAnsi="Arial" w:cs="Arial"/>
          <w:sz w:val="20"/>
          <w:szCs w:val="20"/>
        </w:rPr>
        <w:t xml:space="preserve">up </w:t>
      </w:r>
      <w:r w:rsidR="00B76CBB" w:rsidRPr="00E305BB">
        <w:rPr>
          <w:rFonts w:ascii="Arial" w:hAnsi="Arial" w:cs="Arial"/>
          <w:sz w:val="20"/>
          <w:szCs w:val="20"/>
        </w:rPr>
        <w:t>S</w:t>
      </w:r>
      <w:r w:rsidR="007F315A" w:rsidRPr="00E305BB">
        <w:rPr>
          <w:rFonts w:ascii="Arial" w:hAnsi="Arial" w:cs="Arial"/>
          <w:sz w:val="20"/>
          <w:szCs w:val="20"/>
        </w:rPr>
        <w:t xml:space="preserve">hare </w:t>
      </w:r>
      <w:r w:rsidR="00B76CBB" w:rsidRPr="00E305BB">
        <w:rPr>
          <w:rFonts w:ascii="Arial" w:hAnsi="Arial" w:cs="Arial"/>
          <w:sz w:val="20"/>
          <w:szCs w:val="20"/>
        </w:rPr>
        <w:t>C</w:t>
      </w:r>
      <w:r w:rsidR="007F315A" w:rsidRPr="00E305BB">
        <w:rPr>
          <w:rFonts w:ascii="Arial" w:hAnsi="Arial" w:cs="Arial"/>
          <w:sz w:val="20"/>
          <w:szCs w:val="20"/>
        </w:rPr>
        <w:t xml:space="preserve">apital of the Company </w:t>
      </w:r>
      <w:r w:rsidR="00566C69" w:rsidRPr="00E305BB">
        <w:rPr>
          <w:rFonts w:ascii="Arial" w:hAnsi="Arial" w:cs="Arial"/>
          <w:sz w:val="20"/>
          <w:szCs w:val="20"/>
        </w:rPr>
        <w:t xml:space="preserve">is held in the </w:t>
      </w:r>
      <w:r w:rsidRPr="00E305BB">
        <w:rPr>
          <w:rFonts w:ascii="Arial" w:hAnsi="Arial" w:cs="Arial"/>
          <w:sz w:val="20"/>
          <w:szCs w:val="20"/>
        </w:rPr>
        <w:t xml:space="preserve">manner set forth in </w:t>
      </w:r>
      <w:r w:rsidR="00C47067" w:rsidRPr="00E305BB">
        <w:rPr>
          <w:rFonts w:ascii="Arial" w:hAnsi="Arial" w:cs="Arial"/>
          <w:b/>
          <w:smallCaps/>
          <w:sz w:val="20"/>
          <w:szCs w:val="20"/>
          <w:u w:val="single"/>
        </w:rPr>
        <w:t>Part I of Schedule B</w:t>
      </w:r>
      <w:r w:rsidR="004B0BC0" w:rsidRPr="00E305BB">
        <w:rPr>
          <w:rFonts w:ascii="Arial" w:hAnsi="Arial" w:cs="Arial"/>
          <w:sz w:val="20"/>
          <w:szCs w:val="20"/>
        </w:rPr>
        <w:t xml:space="preserve"> hereto;</w:t>
      </w:r>
    </w:p>
    <w:p w14:paraId="3D0774A2" w14:textId="77777777" w:rsidR="00380FD7" w:rsidRPr="00E305BB" w:rsidRDefault="00380FD7" w:rsidP="00E305BB">
      <w:pPr>
        <w:pStyle w:val="ListParagraph"/>
        <w:jc w:val="both"/>
        <w:rPr>
          <w:rFonts w:ascii="Arial" w:hAnsi="Arial" w:cs="Arial"/>
          <w:szCs w:val="20"/>
        </w:rPr>
      </w:pPr>
    </w:p>
    <w:p w14:paraId="62124417" w14:textId="77777777" w:rsidR="00CF2246" w:rsidRPr="00E305BB" w:rsidRDefault="008E05FD" w:rsidP="00E305BB">
      <w:pPr>
        <w:numPr>
          <w:ilvl w:val="0"/>
          <w:numId w:val="2"/>
        </w:numPr>
        <w:tabs>
          <w:tab w:val="clear" w:pos="1080"/>
        </w:tabs>
        <w:ind w:left="720"/>
        <w:jc w:val="both"/>
        <w:rPr>
          <w:rFonts w:ascii="Arial" w:hAnsi="Arial" w:cs="Arial"/>
          <w:sz w:val="20"/>
          <w:szCs w:val="20"/>
        </w:rPr>
      </w:pPr>
      <w:r w:rsidRPr="00E305BB">
        <w:rPr>
          <w:rFonts w:ascii="Arial" w:hAnsi="Arial" w:cs="Arial"/>
          <w:sz w:val="20"/>
          <w:szCs w:val="20"/>
        </w:rPr>
        <w:t>The Company</w:t>
      </w:r>
      <w:r w:rsidR="00FC39F1" w:rsidRPr="00E305BB">
        <w:rPr>
          <w:rFonts w:ascii="Arial" w:hAnsi="Arial" w:cs="Arial"/>
          <w:sz w:val="20"/>
          <w:szCs w:val="20"/>
        </w:rPr>
        <w:t xml:space="preserve"> is desirous of raising funds and has approached the Investors to invest in the Company by subscribing to Series A CCPS (as defined hereinafter) of the Company</w:t>
      </w:r>
      <w:r w:rsidRPr="00E305BB">
        <w:rPr>
          <w:rFonts w:ascii="Arial" w:hAnsi="Arial" w:cs="Arial"/>
          <w:sz w:val="20"/>
          <w:szCs w:val="20"/>
        </w:rPr>
        <w:t>.</w:t>
      </w:r>
      <w:r w:rsidR="00FC39F1" w:rsidRPr="00E305BB">
        <w:rPr>
          <w:rFonts w:ascii="Arial" w:hAnsi="Arial" w:cs="Arial"/>
          <w:sz w:val="20"/>
          <w:szCs w:val="20"/>
        </w:rPr>
        <w:t xml:space="preserve"> The Investors, relying upon the representations, warranties</w:t>
      </w:r>
      <w:r w:rsidR="00720F2E" w:rsidRPr="00E305BB">
        <w:rPr>
          <w:rFonts w:ascii="Arial" w:hAnsi="Arial" w:cs="Arial"/>
          <w:sz w:val="20"/>
          <w:szCs w:val="20"/>
        </w:rPr>
        <w:t xml:space="preserve"> and </w:t>
      </w:r>
      <w:r w:rsidR="00FC39F1" w:rsidRPr="00E305BB">
        <w:rPr>
          <w:rFonts w:ascii="Arial" w:hAnsi="Arial" w:cs="Arial"/>
          <w:sz w:val="20"/>
          <w:szCs w:val="20"/>
        </w:rPr>
        <w:t xml:space="preserve">covenants provided by the Promoters and the Company in this Agreement and subject to the terms and conditions of this Agreement including fulfillment of the Conditions Precedent (as defined hereinafter), have agreed to invest an aggregate amount of INR [●]/- (Indian Rupees [●] only) </w:t>
      </w:r>
      <w:r w:rsidR="008A5932" w:rsidRPr="00E305BB">
        <w:rPr>
          <w:rFonts w:ascii="Arial" w:hAnsi="Arial" w:cs="Arial"/>
          <w:sz w:val="20"/>
          <w:szCs w:val="20"/>
        </w:rPr>
        <w:t>(“</w:t>
      </w:r>
      <w:r w:rsidR="008A5932" w:rsidRPr="00E305BB">
        <w:rPr>
          <w:rFonts w:ascii="Arial" w:hAnsi="Arial" w:cs="Arial"/>
          <w:b/>
          <w:sz w:val="20"/>
          <w:szCs w:val="20"/>
        </w:rPr>
        <w:t>Subscription Consideration</w:t>
      </w:r>
      <w:r w:rsidR="008A5932" w:rsidRPr="00E305BB">
        <w:rPr>
          <w:rFonts w:ascii="Arial" w:hAnsi="Arial" w:cs="Arial"/>
          <w:sz w:val="20"/>
          <w:szCs w:val="20"/>
        </w:rPr>
        <w:t xml:space="preserve">”) </w:t>
      </w:r>
      <w:r w:rsidR="00FC39F1" w:rsidRPr="00E305BB">
        <w:rPr>
          <w:rFonts w:ascii="Arial" w:hAnsi="Arial" w:cs="Arial"/>
          <w:sz w:val="20"/>
          <w:szCs w:val="20"/>
        </w:rPr>
        <w:t>in the Company by subscribing to [●] ([●])</w:t>
      </w:r>
      <w:r w:rsidRPr="00E305BB">
        <w:rPr>
          <w:rFonts w:ascii="Arial" w:hAnsi="Arial" w:cs="Arial"/>
          <w:sz w:val="20"/>
          <w:szCs w:val="20"/>
        </w:rPr>
        <w:t xml:space="preserve"> </w:t>
      </w:r>
      <w:r w:rsidR="00FC39F1" w:rsidRPr="00E305BB">
        <w:rPr>
          <w:rFonts w:ascii="Arial" w:hAnsi="Arial" w:cs="Arial"/>
          <w:sz w:val="20"/>
          <w:szCs w:val="20"/>
        </w:rPr>
        <w:t>Series A CCPS (“</w:t>
      </w:r>
      <w:r w:rsidR="00FC39F1" w:rsidRPr="00E305BB">
        <w:rPr>
          <w:rFonts w:ascii="Arial" w:hAnsi="Arial" w:cs="Arial"/>
          <w:b/>
          <w:sz w:val="20"/>
          <w:szCs w:val="20"/>
        </w:rPr>
        <w:t>Subscription Shares</w:t>
      </w:r>
      <w:r w:rsidR="00FC39F1" w:rsidRPr="00E305BB">
        <w:rPr>
          <w:rFonts w:ascii="Arial" w:hAnsi="Arial" w:cs="Arial"/>
          <w:sz w:val="20"/>
          <w:szCs w:val="20"/>
        </w:rPr>
        <w:t>”) in the Company.</w:t>
      </w:r>
      <w:r w:rsidR="00FC39F1" w:rsidRPr="00E305BB">
        <w:rPr>
          <w:rStyle w:val="FootnoteReference"/>
          <w:rFonts w:ascii="Arial" w:hAnsi="Arial" w:cs="Arial"/>
          <w:sz w:val="20"/>
          <w:szCs w:val="20"/>
        </w:rPr>
        <w:footnoteReference w:id="3"/>
      </w:r>
    </w:p>
    <w:p w14:paraId="71CB0D01" w14:textId="77777777" w:rsidR="008E05FD" w:rsidRPr="00E305BB" w:rsidRDefault="008E05FD" w:rsidP="00E305BB">
      <w:pPr>
        <w:rPr>
          <w:rFonts w:ascii="Arial" w:hAnsi="Arial" w:cs="Arial"/>
          <w:sz w:val="20"/>
          <w:szCs w:val="20"/>
        </w:rPr>
      </w:pPr>
    </w:p>
    <w:p w14:paraId="15BED9B9" w14:textId="77777777" w:rsidR="00380FD7" w:rsidRPr="00E305BB" w:rsidRDefault="00600AF4" w:rsidP="00E305BB">
      <w:pPr>
        <w:numPr>
          <w:ilvl w:val="0"/>
          <w:numId w:val="2"/>
        </w:numPr>
        <w:tabs>
          <w:tab w:val="clear" w:pos="1080"/>
        </w:tabs>
        <w:ind w:left="720"/>
        <w:jc w:val="both"/>
        <w:rPr>
          <w:rFonts w:ascii="Arial" w:hAnsi="Arial" w:cs="Arial"/>
          <w:sz w:val="20"/>
          <w:szCs w:val="20"/>
        </w:rPr>
      </w:pPr>
      <w:r w:rsidRPr="00E305BB">
        <w:rPr>
          <w:rFonts w:ascii="Arial" w:hAnsi="Arial" w:cs="Arial"/>
          <w:sz w:val="20"/>
          <w:szCs w:val="20"/>
        </w:rPr>
        <w:t xml:space="preserve">The Parties have agreed to execute this Agreement in order to crystallize the terms and conditions </w:t>
      </w:r>
      <w:r w:rsidR="004B0BC0" w:rsidRPr="00E305BB">
        <w:rPr>
          <w:rFonts w:ascii="Arial" w:hAnsi="Arial" w:cs="Arial"/>
          <w:sz w:val="20"/>
          <w:szCs w:val="20"/>
        </w:rPr>
        <w:t>in relation to: (</w:t>
      </w:r>
      <w:proofErr w:type="spellStart"/>
      <w:r w:rsidR="004B0BC0" w:rsidRPr="00E305BB">
        <w:rPr>
          <w:rFonts w:ascii="Arial" w:hAnsi="Arial" w:cs="Arial"/>
          <w:sz w:val="20"/>
          <w:szCs w:val="20"/>
        </w:rPr>
        <w:t>i</w:t>
      </w:r>
      <w:proofErr w:type="spellEnd"/>
      <w:r w:rsidR="004B0BC0" w:rsidRPr="00E305BB">
        <w:rPr>
          <w:rFonts w:ascii="Arial" w:hAnsi="Arial" w:cs="Arial"/>
          <w:sz w:val="20"/>
          <w:szCs w:val="20"/>
        </w:rPr>
        <w:t>)</w:t>
      </w:r>
      <w:r w:rsidRPr="00E305BB">
        <w:rPr>
          <w:rFonts w:ascii="Arial" w:hAnsi="Arial" w:cs="Arial"/>
          <w:sz w:val="20"/>
          <w:szCs w:val="20"/>
        </w:rPr>
        <w:t xml:space="preserve"> </w:t>
      </w:r>
      <w:r w:rsidR="004B0BC0" w:rsidRPr="00E305BB">
        <w:rPr>
          <w:rFonts w:ascii="Arial" w:hAnsi="Arial" w:cs="Arial"/>
          <w:sz w:val="20"/>
          <w:szCs w:val="20"/>
        </w:rPr>
        <w:t xml:space="preserve">investment in the Company by </w:t>
      </w:r>
      <w:r w:rsidR="00233B7A" w:rsidRPr="00E305BB">
        <w:rPr>
          <w:rFonts w:ascii="Arial" w:hAnsi="Arial" w:cs="Arial"/>
          <w:sz w:val="20"/>
          <w:szCs w:val="20"/>
        </w:rPr>
        <w:t>the Investor</w:t>
      </w:r>
      <w:r w:rsidR="008A5932" w:rsidRPr="00E305BB">
        <w:rPr>
          <w:rFonts w:ascii="Arial" w:hAnsi="Arial" w:cs="Arial"/>
          <w:sz w:val="20"/>
          <w:szCs w:val="20"/>
        </w:rPr>
        <w:t>s</w:t>
      </w:r>
      <w:r w:rsidR="00E838E5" w:rsidRPr="00E305BB">
        <w:rPr>
          <w:rFonts w:ascii="Arial" w:hAnsi="Arial" w:cs="Arial"/>
          <w:sz w:val="20"/>
          <w:szCs w:val="20"/>
        </w:rPr>
        <w:t>; (ii</w:t>
      </w:r>
      <w:r w:rsidR="004B0BC0" w:rsidRPr="00E305BB">
        <w:rPr>
          <w:rFonts w:ascii="Arial" w:hAnsi="Arial" w:cs="Arial"/>
          <w:sz w:val="20"/>
          <w:szCs w:val="20"/>
        </w:rPr>
        <w:t>) management and governance of the Company; and (</w:t>
      </w:r>
      <w:r w:rsidR="00A11D33" w:rsidRPr="00E305BB">
        <w:rPr>
          <w:rFonts w:ascii="Arial" w:hAnsi="Arial" w:cs="Arial"/>
          <w:sz w:val="20"/>
          <w:szCs w:val="20"/>
        </w:rPr>
        <w:t>iii</w:t>
      </w:r>
      <w:r w:rsidRPr="00E305BB">
        <w:rPr>
          <w:rFonts w:ascii="Arial" w:hAnsi="Arial" w:cs="Arial"/>
          <w:sz w:val="20"/>
          <w:szCs w:val="20"/>
        </w:rPr>
        <w:t>) the resultant relationship amongst the Parties hereto and other matters in connection therewith.</w:t>
      </w:r>
    </w:p>
    <w:p w14:paraId="55B35982" w14:textId="77777777" w:rsidR="00380FD7" w:rsidRPr="00E305BB" w:rsidRDefault="00380FD7" w:rsidP="00E305BB">
      <w:pPr>
        <w:rPr>
          <w:rFonts w:ascii="Arial" w:hAnsi="Arial" w:cs="Arial"/>
          <w:sz w:val="20"/>
          <w:szCs w:val="20"/>
        </w:rPr>
      </w:pPr>
    </w:p>
    <w:p w14:paraId="5C7DBF1E" w14:textId="77777777" w:rsidR="00380FD7" w:rsidRPr="00E305BB" w:rsidRDefault="002E43E3" w:rsidP="00E305BB">
      <w:pPr>
        <w:rPr>
          <w:rFonts w:ascii="Arial" w:hAnsi="Arial" w:cs="Arial"/>
          <w:smallCaps/>
          <w:sz w:val="20"/>
          <w:szCs w:val="20"/>
        </w:rPr>
      </w:pPr>
      <w:r w:rsidRPr="00E305BB">
        <w:rPr>
          <w:rFonts w:ascii="Arial" w:hAnsi="Arial" w:cs="Arial"/>
          <w:b/>
          <w:bCs/>
          <w:smallCaps/>
          <w:sz w:val="20"/>
          <w:szCs w:val="20"/>
        </w:rPr>
        <w:t>It Is Agreed</w:t>
      </w:r>
      <w:r w:rsidRPr="00E305BB">
        <w:rPr>
          <w:rFonts w:ascii="Arial" w:hAnsi="Arial" w:cs="Arial"/>
          <w:b/>
          <w:smallCaps/>
          <w:sz w:val="20"/>
          <w:szCs w:val="20"/>
        </w:rPr>
        <w:t xml:space="preserve"> As Follows</w:t>
      </w:r>
      <w:r w:rsidR="00650A52" w:rsidRPr="00E305BB">
        <w:rPr>
          <w:rFonts w:ascii="Arial" w:hAnsi="Arial" w:cs="Arial"/>
          <w:smallCaps/>
          <w:sz w:val="20"/>
          <w:szCs w:val="20"/>
        </w:rPr>
        <w:t>:</w:t>
      </w:r>
    </w:p>
    <w:p w14:paraId="5F19DB81" w14:textId="77777777" w:rsidR="00380FD7" w:rsidRPr="00E305BB" w:rsidRDefault="00380FD7" w:rsidP="00E305BB">
      <w:pPr>
        <w:rPr>
          <w:rFonts w:ascii="Arial" w:hAnsi="Arial" w:cs="Arial"/>
          <w:sz w:val="20"/>
          <w:szCs w:val="20"/>
        </w:rPr>
      </w:pPr>
    </w:p>
    <w:p w14:paraId="7E06DC7F" w14:textId="77777777" w:rsidR="00380FD7" w:rsidRPr="00E305BB" w:rsidRDefault="00FA0F65" w:rsidP="00E305BB">
      <w:pPr>
        <w:pStyle w:val="Heading1"/>
        <w:numPr>
          <w:ilvl w:val="0"/>
          <w:numId w:val="51"/>
        </w:numPr>
        <w:ind w:hanging="720"/>
      </w:pPr>
      <w:bookmarkStart w:id="22" w:name="_Toc267070121"/>
      <w:bookmarkStart w:id="23" w:name="_Toc267134994"/>
      <w:bookmarkStart w:id="24" w:name="_Toc295237733"/>
      <w:bookmarkStart w:id="25" w:name="_Toc298937504"/>
      <w:bookmarkStart w:id="26" w:name="_Toc303849739"/>
      <w:bookmarkStart w:id="27" w:name="_Toc303944853"/>
      <w:bookmarkStart w:id="28" w:name="_Toc304307586"/>
      <w:bookmarkStart w:id="29" w:name="_Toc367888377"/>
      <w:bookmarkStart w:id="30" w:name="_Toc443308447"/>
      <w:r w:rsidRPr="00E305BB">
        <w:t>Definitions &amp; Interpretation</w:t>
      </w:r>
      <w:bookmarkEnd w:id="22"/>
      <w:bookmarkEnd w:id="23"/>
      <w:bookmarkEnd w:id="24"/>
      <w:bookmarkEnd w:id="25"/>
      <w:bookmarkEnd w:id="26"/>
      <w:bookmarkEnd w:id="27"/>
      <w:bookmarkEnd w:id="28"/>
      <w:bookmarkEnd w:id="29"/>
      <w:bookmarkEnd w:id="30"/>
    </w:p>
    <w:p w14:paraId="6845DEE8" w14:textId="77777777" w:rsidR="00380FD7" w:rsidRPr="00E305BB" w:rsidRDefault="00380FD7" w:rsidP="00E305BB">
      <w:pPr>
        <w:rPr>
          <w:rFonts w:ascii="Arial" w:hAnsi="Arial" w:cs="Arial"/>
          <w:sz w:val="20"/>
          <w:szCs w:val="20"/>
        </w:rPr>
      </w:pPr>
    </w:p>
    <w:p w14:paraId="5B856457" w14:textId="77777777" w:rsidR="00652E73" w:rsidRPr="00E305BB" w:rsidRDefault="00600AF4" w:rsidP="00E305BB">
      <w:pPr>
        <w:pStyle w:val="ListParagraph"/>
        <w:numPr>
          <w:ilvl w:val="0"/>
          <w:numId w:val="24"/>
        </w:numPr>
        <w:ind w:hanging="720"/>
        <w:rPr>
          <w:rFonts w:ascii="Arial" w:hAnsi="Arial" w:cs="Arial"/>
          <w:szCs w:val="20"/>
        </w:rPr>
      </w:pPr>
      <w:bookmarkStart w:id="31" w:name="_Toc367888378"/>
      <w:r w:rsidRPr="00E305BB">
        <w:rPr>
          <w:rFonts w:ascii="Arial" w:hAnsi="Arial" w:cs="Arial"/>
          <w:b/>
          <w:szCs w:val="20"/>
        </w:rPr>
        <w:t>Definitions</w:t>
      </w:r>
      <w:bookmarkEnd w:id="31"/>
    </w:p>
    <w:p w14:paraId="27673353" w14:textId="77777777" w:rsidR="00C97100" w:rsidRPr="00E305BB" w:rsidRDefault="00C97100" w:rsidP="00E305BB">
      <w:pPr>
        <w:rPr>
          <w:rFonts w:ascii="Arial" w:hAnsi="Arial" w:cs="Arial"/>
          <w:sz w:val="20"/>
          <w:szCs w:val="20"/>
        </w:rPr>
      </w:pPr>
    </w:p>
    <w:p w14:paraId="3D28C933" w14:textId="77777777" w:rsidR="00C97100" w:rsidRPr="00E305BB" w:rsidRDefault="00600AF4" w:rsidP="003C56A4">
      <w:pPr>
        <w:ind w:left="720"/>
        <w:jc w:val="both"/>
        <w:rPr>
          <w:rFonts w:ascii="Arial" w:hAnsi="Arial" w:cs="Arial"/>
          <w:sz w:val="20"/>
          <w:szCs w:val="20"/>
        </w:rPr>
      </w:pPr>
      <w:r w:rsidRPr="00E305BB">
        <w:rPr>
          <w:rFonts w:ascii="Arial" w:hAnsi="Arial" w:cs="Arial"/>
          <w:sz w:val="20"/>
          <w:szCs w:val="20"/>
        </w:rPr>
        <w:t xml:space="preserve">In this Agreement, </w:t>
      </w:r>
      <w:r w:rsidR="00434EBD" w:rsidRPr="00E305BB">
        <w:rPr>
          <w:rFonts w:ascii="Arial" w:hAnsi="Arial" w:cs="Arial"/>
          <w:sz w:val="20"/>
          <w:szCs w:val="20"/>
        </w:rPr>
        <w:t xml:space="preserve">in addition to </w:t>
      </w:r>
      <w:r w:rsidR="00434EBD" w:rsidRPr="00E305BB">
        <w:rPr>
          <w:rFonts w:ascii="Arial" w:hAnsi="Arial" w:cs="Arial"/>
          <w:sz w:val="20"/>
          <w:szCs w:val="20"/>
          <w:lang w:val="en-GB"/>
        </w:rPr>
        <w:t xml:space="preserve">any word or phrase defined in the recitals or in the body of this Agreement </w:t>
      </w:r>
      <w:r w:rsidRPr="00E305BB">
        <w:rPr>
          <w:rFonts w:ascii="Arial" w:hAnsi="Arial" w:cs="Arial"/>
          <w:sz w:val="20"/>
          <w:szCs w:val="20"/>
        </w:rPr>
        <w:t>unless the context requires otherwise:</w:t>
      </w:r>
    </w:p>
    <w:p w14:paraId="60BB7F65" w14:textId="77777777" w:rsidR="00C97100" w:rsidRPr="00E305BB" w:rsidRDefault="00C97100" w:rsidP="00E305BB">
      <w:pPr>
        <w:ind w:left="720"/>
        <w:rPr>
          <w:rFonts w:ascii="Arial" w:hAnsi="Arial" w:cs="Arial"/>
          <w:sz w:val="20"/>
          <w:szCs w:val="20"/>
        </w:rPr>
      </w:pPr>
    </w:p>
    <w:p w14:paraId="141325AD" w14:textId="77777777" w:rsidR="002F72A3" w:rsidRPr="00E305BB" w:rsidRDefault="00600AF4" w:rsidP="00E305BB">
      <w:pPr>
        <w:ind w:left="720"/>
        <w:jc w:val="both"/>
        <w:rPr>
          <w:rFonts w:ascii="Arial" w:hAnsi="Arial" w:cs="Arial"/>
          <w:sz w:val="20"/>
          <w:szCs w:val="20"/>
        </w:rPr>
      </w:pPr>
      <w:r w:rsidRPr="00E305BB">
        <w:rPr>
          <w:rFonts w:ascii="Arial" w:hAnsi="Arial" w:cs="Arial"/>
          <w:sz w:val="20"/>
          <w:szCs w:val="20"/>
        </w:rPr>
        <w:t>“</w:t>
      </w:r>
      <w:r w:rsidRPr="00E305BB">
        <w:rPr>
          <w:rFonts w:ascii="Arial" w:hAnsi="Arial" w:cs="Arial"/>
          <w:b/>
          <w:sz w:val="20"/>
          <w:szCs w:val="20"/>
        </w:rPr>
        <w:t>Act</w:t>
      </w:r>
      <w:r w:rsidR="00F64B4D" w:rsidRPr="00E305BB">
        <w:rPr>
          <w:rFonts w:ascii="Arial" w:hAnsi="Arial" w:cs="Arial"/>
          <w:sz w:val="20"/>
          <w:szCs w:val="20"/>
        </w:rPr>
        <w:t xml:space="preserve">” shall mean the </w:t>
      </w:r>
      <w:r w:rsidRPr="00E305BB">
        <w:rPr>
          <w:rFonts w:ascii="Arial" w:hAnsi="Arial" w:cs="Arial"/>
          <w:sz w:val="20"/>
          <w:szCs w:val="20"/>
        </w:rPr>
        <w:t>Companies Act, 1956</w:t>
      </w:r>
      <w:r w:rsidR="00762F61" w:rsidRPr="00E305BB">
        <w:rPr>
          <w:rFonts w:ascii="Arial" w:hAnsi="Arial" w:cs="Arial"/>
          <w:sz w:val="20"/>
          <w:szCs w:val="20"/>
        </w:rPr>
        <w:t xml:space="preserve"> </w:t>
      </w:r>
      <w:r w:rsidR="00762F61" w:rsidRPr="00E305BB">
        <w:rPr>
          <w:rFonts w:ascii="Arial" w:hAnsi="Arial" w:cs="Arial"/>
          <w:bCs/>
          <w:color w:val="000000"/>
          <w:sz w:val="20"/>
          <w:szCs w:val="20"/>
          <w:lang w:val="en-GB"/>
        </w:rPr>
        <w:t>and Companies Act, 2013 (as applicable), as may be amended and/or restated from time to time</w:t>
      </w:r>
      <w:r w:rsidRPr="00E305BB">
        <w:rPr>
          <w:rFonts w:ascii="Arial" w:hAnsi="Arial" w:cs="Arial"/>
          <w:sz w:val="20"/>
          <w:szCs w:val="20"/>
        </w:rPr>
        <w:t>;</w:t>
      </w:r>
    </w:p>
    <w:p w14:paraId="3D992B79" w14:textId="77777777" w:rsidR="002F72A3" w:rsidRPr="00E305BB" w:rsidRDefault="002F72A3" w:rsidP="00E305BB">
      <w:pPr>
        <w:ind w:left="720"/>
        <w:jc w:val="both"/>
        <w:rPr>
          <w:rFonts w:ascii="Arial" w:hAnsi="Arial" w:cs="Arial"/>
          <w:sz w:val="20"/>
          <w:szCs w:val="20"/>
        </w:rPr>
      </w:pPr>
    </w:p>
    <w:p w14:paraId="3825A1B1" w14:textId="77777777" w:rsidR="00E70EA9" w:rsidRPr="00E305BB" w:rsidRDefault="00600AF4" w:rsidP="00E305BB">
      <w:pPr>
        <w:ind w:left="720"/>
        <w:jc w:val="both"/>
        <w:rPr>
          <w:rFonts w:ascii="Arial" w:hAnsi="Arial" w:cs="Arial"/>
          <w:sz w:val="20"/>
          <w:szCs w:val="20"/>
        </w:rPr>
      </w:pPr>
      <w:r w:rsidRPr="00E305BB">
        <w:rPr>
          <w:rFonts w:ascii="Arial" w:hAnsi="Arial" w:cs="Arial"/>
          <w:sz w:val="20"/>
          <w:szCs w:val="20"/>
        </w:rPr>
        <w:t>“</w:t>
      </w:r>
      <w:r w:rsidRPr="00E305BB">
        <w:rPr>
          <w:rFonts w:ascii="Arial" w:hAnsi="Arial" w:cs="Arial"/>
          <w:b/>
          <w:sz w:val="20"/>
          <w:szCs w:val="20"/>
        </w:rPr>
        <w:t>Affiliate</w:t>
      </w:r>
      <w:r w:rsidR="00762F61" w:rsidRPr="00E305BB">
        <w:rPr>
          <w:rFonts w:ascii="Arial" w:hAnsi="Arial" w:cs="Arial"/>
          <w:b/>
          <w:sz w:val="20"/>
          <w:szCs w:val="20"/>
        </w:rPr>
        <w:t>(</w:t>
      </w:r>
      <w:r w:rsidRPr="00E305BB">
        <w:rPr>
          <w:rFonts w:ascii="Arial" w:hAnsi="Arial" w:cs="Arial"/>
          <w:b/>
          <w:sz w:val="20"/>
          <w:szCs w:val="20"/>
        </w:rPr>
        <w:t>s</w:t>
      </w:r>
      <w:r w:rsidR="00762F61" w:rsidRPr="00E305BB">
        <w:rPr>
          <w:rFonts w:ascii="Arial" w:hAnsi="Arial" w:cs="Arial"/>
          <w:b/>
          <w:sz w:val="20"/>
          <w:szCs w:val="20"/>
        </w:rPr>
        <w:t>)</w:t>
      </w:r>
      <w:r w:rsidRPr="00E305BB">
        <w:rPr>
          <w:rFonts w:ascii="Arial" w:hAnsi="Arial" w:cs="Arial"/>
          <w:sz w:val="20"/>
          <w:szCs w:val="20"/>
        </w:rPr>
        <w:t>” shall mean in relation to any Person, any entity Controlled, directly or indirectly, by that Person, any entity that Controls, directly or indirectly, that Person, or any entity under common Control with that Person or, in the case of a natural person</w:t>
      </w:r>
      <w:r w:rsidR="00D84296" w:rsidRPr="00E305BB">
        <w:rPr>
          <w:rFonts w:ascii="Arial" w:hAnsi="Arial" w:cs="Arial"/>
          <w:sz w:val="20"/>
          <w:szCs w:val="20"/>
        </w:rPr>
        <w:t xml:space="preserve"> includes </w:t>
      </w:r>
      <w:r w:rsidRPr="00E305BB">
        <w:rPr>
          <w:rFonts w:ascii="Arial" w:hAnsi="Arial" w:cs="Arial"/>
          <w:sz w:val="20"/>
          <w:szCs w:val="20"/>
        </w:rPr>
        <w:t xml:space="preserve">any Relative </w:t>
      </w:r>
      <w:r w:rsidR="00720F2E" w:rsidRPr="00E305BB">
        <w:rPr>
          <w:rFonts w:ascii="Arial" w:hAnsi="Arial" w:cs="Arial"/>
          <w:sz w:val="20"/>
          <w:szCs w:val="20"/>
        </w:rPr>
        <w:t xml:space="preserve">(as defined under the Act) </w:t>
      </w:r>
      <w:r w:rsidRPr="00E305BB">
        <w:rPr>
          <w:rFonts w:ascii="Arial" w:hAnsi="Arial" w:cs="Arial"/>
          <w:sz w:val="20"/>
          <w:szCs w:val="20"/>
        </w:rPr>
        <w:t xml:space="preserve">of such person. </w:t>
      </w:r>
    </w:p>
    <w:p w14:paraId="16B8C9E3" w14:textId="77777777" w:rsidR="00E70EA9" w:rsidRPr="00E305BB" w:rsidRDefault="00E70EA9" w:rsidP="00E305BB">
      <w:pPr>
        <w:ind w:left="720"/>
        <w:jc w:val="both"/>
        <w:rPr>
          <w:rFonts w:ascii="Arial" w:hAnsi="Arial" w:cs="Arial"/>
          <w:sz w:val="20"/>
          <w:szCs w:val="20"/>
        </w:rPr>
      </w:pPr>
    </w:p>
    <w:p w14:paraId="4A25C0FD" w14:textId="77777777" w:rsidR="002F72A3" w:rsidRPr="00E305BB" w:rsidRDefault="00600AF4" w:rsidP="00E305BB">
      <w:pPr>
        <w:ind w:left="720"/>
        <w:jc w:val="both"/>
        <w:rPr>
          <w:rFonts w:ascii="Arial" w:hAnsi="Arial" w:cs="Arial"/>
          <w:sz w:val="20"/>
          <w:szCs w:val="20"/>
        </w:rPr>
      </w:pPr>
      <w:r w:rsidRPr="00E305BB">
        <w:rPr>
          <w:rFonts w:ascii="Arial" w:hAnsi="Arial" w:cs="Arial"/>
          <w:sz w:val="20"/>
          <w:szCs w:val="20"/>
        </w:rPr>
        <w:t>For the purpose of this Agreement, “</w:t>
      </w:r>
      <w:r w:rsidRPr="00E305BB">
        <w:rPr>
          <w:rFonts w:ascii="Arial" w:hAnsi="Arial" w:cs="Arial"/>
          <w:b/>
          <w:sz w:val="20"/>
          <w:szCs w:val="20"/>
        </w:rPr>
        <w:t>Control</w:t>
      </w:r>
      <w:r w:rsidRPr="00E305BB">
        <w:rPr>
          <w:rFonts w:ascii="Arial" w:hAnsi="Arial" w:cs="Arial"/>
          <w:sz w:val="20"/>
          <w:szCs w:val="20"/>
        </w:rPr>
        <w:t>” means the power to direct the management and policies of an entity whether through the ownership of more than 50% (</w:t>
      </w:r>
      <w:r w:rsidR="00280EBC" w:rsidRPr="00E305BB">
        <w:rPr>
          <w:rFonts w:ascii="Arial" w:hAnsi="Arial" w:cs="Arial"/>
          <w:sz w:val="20"/>
          <w:szCs w:val="20"/>
        </w:rPr>
        <w:t xml:space="preserve">Fifty </w:t>
      </w:r>
      <w:r w:rsidRPr="00E305BB">
        <w:rPr>
          <w:rFonts w:ascii="Arial" w:hAnsi="Arial" w:cs="Arial"/>
          <w:sz w:val="20"/>
          <w:szCs w:val="20"/>
        </w:rPr>
        <w:t>percent) of the voting capital, by the power to appoint the majority of directors on the board of directors or similar governing body of the entity, by contract or otherwise, and a holding or subsidiary company of any entity shall be deemed to be an Affiliate of that entity.;</w:t>
      </w:r>
    </w:p>
    <w:p w14:paraId="2569743E" w14:textId="77777777" w:rsidR="002F72A3" w:rsidRPr="00E305BB" w:rsidRDefault="002F72A3" w:rsidP="00E305BB">
      <w:pPr>
        <w:ind w:left="720"/>
        <w:jc w:val="both"/>
        <w:rPr>
          <w:rFonts w:ascii="Arial" w:hAnsi="Arial" w:cs="Arial"/>
          <w:sz w:val="20"/>
          <w:szCs w:val="20"/>
        </w:rPr>
      </w:pPr>
    </w:p>
    <w:p w14:paraId="599D2931" w14:textId="77777777" w:rsidR="002F72A3" w:rsidRPr="00E305BB" w:rsidRDefault="00600AF4" w:rsidP="00E305BB">
      <w:pPr>
        <w:ind w:left="720"/>
        <w:jc w:val="both"/>
        <w:rPr>
          <w:rFonts w:ascii="Arial" w:hAnsi="Arial" w:cs="Arial"/>
          <w:sz w:val="20"/>
          <w:szCs w:val="20"/>
        </w:rPr>
      </w:pPr>
      <w:r w:rsidRPr="00E305BB">
        <w:rPr>
          <w:rFonts w:ascii="Arial" w:hAnsi="Arial" w:cs="Arial"/>
          <w:sz w:val="20"/>
          <w:szCs w:val="20"/>
        </w:rPr>
        <w:t>“</w:t>
      </w:r>
      <w:r w:rsidRPr="00E305BB">
        <w:rPr>
          <w:rFonts w:ascii="Arial" w:hAnsi="Arial" w:cs="Arial"/>
          <w:b/>
          <w:sz w:val="20"/>
          <w:szCs w:val="20"/>
        </w:rPr>
        <w:t>Approval</w:t>
      </w:r>
      <w:r w:rsidRPr="00E305BB">
        <w:rPr>
          <w:rFonts w:ascii="Arial" w:hAnsi="Arial" w:cs="Arial"/>
          <w:sz w:val="20"/>
          <w:szCs w:val="20"/>
        </w:rPr>
        <w:t>” shall mean any permission, approval, consent, license, order, decree, authorization, authentication of, or registration, qualification, designation, declaration or notification, exemption or ruling with or from any Governmental Authority required under any statute or regulation;</w:t>
      </w:r>
    </w:p>
    <w:p w14:paraId="7D421F41" w14:textId="77777777" w:rsidR="002F72A3" w:rsidRPr="00E305BB" w:rsidRDefault="002F72A3" w:rsidP="00E305BB">
      <w:pPr>
        <w:ind w:left="720"/>
        <w:jc w:val="both"/>
        <w:rPr>
          <w:rFonts w:ascii="Arial" w:hAnsi="Arial" w:cs="Arial"/>
          <w:sz w:val="20"/>
          <w:szCs w:val="20"/>
        </w:rPr>
      </w:pPr>
    </w:p>
    <w:p w14:paraId="6CB5F460" w14:textId="77777777" w:rsidR="002F72A3" w:rsidRPr="00E305BB" w:rsidRDefault="00600AF4" w:rsidP="00E305BB">
      <w:pPr>
        <w:ind w:left="720"/>
        <w:jc w:val="both"/>
        <w:rPr>
          <w:rFonts w:ascii="Arial" w:hAnsi="Arial" w:cs="Arial"/>
          <w:sz w:val="20"/>
          <w:szCs w:val="20"/>
        </w:rPr>
      </w:pPr>
      <w:r w:rsidRPr="00E305BB">
        <w:rPr>
          <w:rFonts w:ascii="Arial" w:hAnsi="Arial" w:cs="Arial"/>
          <w:sz w:val="20"/>
          <w:szCs w:val="20"/>
        </w:rPr>
        <w:t>“</w:t>
      </w:r>
      <w:r w:rsidRPr="00E305BB">
        <w:rPr>
          <w:rFonts w:ascii="Arial" w:hAnsi="Arial" w:cs="Arial"/>
          <w:b/>
          <w:sz w:val="20"/>
          <w:szCs w:val="20"/>
        </w:rPr>
        <w:t>Articles</w:t>
      </w:r>
      <w:r w:rsidRPr="00E305BB">
        <w:rPr>
          <w:rFonts w:ascii="Arial" w:hAnsi="Arial" w:cs="Arial"/>
          <w:sz w:val="20"/>
          <w:szCs w:val="20"/>
        </w:rPr>
        <w:t>” shall mean the articles of association of the Company, as amended from time to time;</w:t>
      </w:r>
    </w:p>
    <w:p w14:paraId="1B6CF925" w14:textId="77777777" w:rsidR="002F72A3" w:rsidRPr="00E305BB" w:rsidRDefault="002F72A3" w:rsidP="00E305BB">
      <w:pPr>
        <w:ind w:left="720"/>
        <w:jc w:val="both"/>
        <w:rPr>
          <w:rFonts w:ascii="Arial" w:hAnsi="Arial" w:cs="Arial"/>
          <w:sz w:val="20"/>
          <w:szCs w:val="20"/>
        </w:rPr>
      </w:pPr>
    </w:p>
    <w:p w14:paraId="3E9EB411" w14:textId="77777777" w:rsidR="002F72A3" w:rsidRPr="00E305BB" w:rsidRDefault="00600AF4" w:rsidP="00E305BB">
      <w:pPr>
        <w:ind w:left="720"/>
        <w:jc w:val="both"/>
        <w:rPr>
          <w:rFonts w:ascii="Arial" w:hAnsi="Arial" w:cs="Arial"/>
          <w:sz w:val="20"/>
          <w:szCs w:val="20"/>
        </w:rPr>
      </w:pPr>
      <w:r w:rsidRPr="00E305BB">
        <w:rPr>
          <w:rFonts w:ascii="Arial" w:hAnsi="Arial" w:cs="Arial"/>
          <w:sz w:val="20"/>
          <w:szCs w:val="20"/>
        </w:rPr>
        <w:t>“</w:t>
      </w:r>
      <w:r w:rsidRPr="00E305BB">
        <w:rPr>
          <w:rFonts w:ascii="Arial" w:hAnsi="Arial" w:cs="Arial"/>
          <w:b/>
          <w:sz w:val="20"/>
          <w:szCs w:val="20"/>
        </w:rPr>
        <w:t>Board</w:t>
      </w:r>
      <w:r w:rsidRPr="00E305BB">
        <w:rPr>
          <w:rFonts w:ascii="Arial" w:hAnsi="Arial" w:cs="Arial"/>
          <w:sz w:val="20"/>
          <w:szCs w:val="20"/>
        </w:rPr>
        <w:t xml:space="preserve">” shall mean the board of </w:t>
      </w:r>
      <w:r w:rsidR="00127693" w:rsidRPr="00E305BB">
        <w:rPr>
          <w:rFonts w:ascii="Arial" w:hAnsi="Arial" w:cs="Arial"/>
          <w:sz w:val="20"/>
          <w:szCs w:val="20"/>
        </w:rPr>
        <w:t>D</w:t>
      </w:r>
      <w:r w:rsidRPr="00E305BB">
        <w:rPr>
          <w:rFonts w:ascii="Arial" w:hAnsi="Arial" w:cs="Arial"/>
          <w:sz w:val="20"/>
          <w:szCs w:val="20"/>
        </w:rPr>
        <w:t>irectors of the Company;</w:t>
      </w:r>
    </w:p>
    <w:p w14:paraId="696ECFC8" w14:textId="77777777" w:rsidR="002F72A3" w:rsidRPr="00E305BB" w:rsidRDefault="002F72A3" w:rsidP="00E305BB">
      <w:pPr>
        <w:ind w:left="720"/>
        <w:jc w:val="both"/>
        <w:rPr>
          <w:rFonts w:ascii="Arial" w:hAnsi="Arial" w:cs="Arial"/>
          <w:sz w:val="20"/>
          <w:szCs w:val="20"/>
        </w:rPr>
      </w:pPr>
    </w:p>
    <w:p w14:paraId="5B26232A" w14:textId="0D5A9B9B" w:rsidR="00D06603" w:rsidRPr="00E305BB" w:rsidRDefault="00D06603" w:rsidP="00E305BB">
      <w:pPr>
        <w:ind w:left="720"/>
        <w:jc w:val="both"/>
        <w:rPr>
          <w:rFonts w:ascii="Arial" w:hAnsi="Arial" w:cs="Arial"/>
          <w:sz w:val="20"/>
          <w:szCs w:val="20"/>
        </w:rPr>
      </w:pPr>
      <w:r w:rsidRPr="00E305BB">
        <w:rPr>
          <w:rFonts w:ascii="Arial" w:hAnsi="Arial" w:cs="Arial"/>
          <w:sz w:val="20"/>
          <w:szCs w:val="20"/>
        </w:rPr>
        <w:t>“</w:t>
      </w:r>
      <w:r w:rsidRPr="00E305BB">
        <w:rPr>
          <w:rFonts w:ascii="Arial" w:hAnsi="Arial" w:cs="Arial"/>
          <w:b/>
          <w:sz w:val="20"/>
          <w:szCs w:val="20"/>
        </w:rPr>
        <w:t>Business</w:t>
      </w:r>
      <w:r w:rsidRPr="00E305BB">
        <w:rPr>
          <w:rFonts w:ascii="Arial" w:hAnsi="Arial" w:cs="Arial"/>
          <w:sz w:val="20"/>
          <w:szCs w:val="20"/>
        </w:rPr>
        <w:t xml:space="preserve"> </w:t>
      </w:r>
      <w:r w:rsidRPr="00E305BB">
        <w:rPr>
          <w:rFonts w:ascii="Arial" w:hAnsi="Arial" w:cs="Arial"/>
          <w:b/>
          <w:sz w:val="20"/>
          <w:szCs w:val="20"/>
        </w:rPr>
        <w:t>Day</w:t>
      </w:r>
      <w:r w:rsidRPr="00E305BB">
        <w:rPr>
          <w:rFonts w:ascii="Arial" w:hAnsi="Arial" w:cs="Arial"/>
          <w:sz w:val="20"/>
          <w:szCs w:val="20"/>
        </w:rPr>
        <w:t xml:space="preserve">” shall mean any day, which is </w:t>
      </w:r>
      <w:r w:rsidR="00001558" w:rsidRPr="00E305BB">
        <w:rPr>
          <w:rFonts w:ascii="Arial" w:hAnsi="Arial" w:cs="Arial"/>
          <w:sz w:val="20"/>
          <w:szCs w:val="20"/>
        </w:rPr>
        <w:t>neither (a) a Saturday nor</w:t>
      </w:r>
      <w:r w:rsidRPr="00E305BB">
        <w:rPr>
          <w:rFonts w:ascii="Arial" w:hAnsi="Arial" w:cs="Arial"/>
          <w:sz w:val="20"/>
          <w:szCs w:val="20"/>
        </w:rPr>
        <w:t xml:space="preserve"> Sunday; nor (b) a day on which banks in New Delhi</w:t>
      </w:r>
      <w:r w:rsidR="00CB5FD7" w:rsidRPr="00E305BB">
        <w:rPr>
          <w:rFonts w:ascii="Arial" w:hAnsi="Arial" w:cs="Arial"/>
          <w:sz w:val="20"/>
          <w:szCs w:val="20"/>
        </w:rPr>
        <w:t xml:space="preserve">, </w:t>
      </w:r>
      <w:r w:rsidRPr="00E305BB">
        <w:rPr>
          <w:rFonts w:ascii="Arial" w:hAnsi="Arial" w:cs="Arial"/>
          <w:sz w:val="20"/>
          <w:szCs w:val="20"/>
        </w:rPr>
        <w:t xml:space="preserve">India </w:t>
      </w:r>
      <w:r w:rsidR="0016481A" w:rsidRPr="00E305BB">
        <w:rPr>
          <w:rFonts w:ascii="Arial" w:hAnsi="Arial" w:cs="Arial"/>
          <w:sz w:val="20"/>
          <w:szCs w:val="20"/>
        </w:rPr>
        <w:t xml:space="preserve">and United States </w:t>
      </w:r>
      <w:r w:rsidRPr="00E305BB">
        <w:rPr>
          <w:rFonts w:ascii="Arial" w:hAnsi="Arial" w:cs="Arial"/>
          <w:sz w:val="20"/>
          <w:szCs w:val="20"/>
        </w:rPr>
        <w:t xml:space="preserve">are closed for ordinary banking business; </w:t>
      </w:r>
    </w:p>
    <w:p w14:paraId="611FF798" w14:textId="77777777" w:rsidR="00D06603" w:rsidRPr="00E305BB" w:rsidRDefault="00D06603" w:rsidP="00E305BB">
      <w:pPr>
        <w:ind w:left="720"/>
        <w:jc w:val="both"/>
        <w:rPr>
          <w:rFonts w:ascii="Arial" w:hAnsi="Arial" w:cs="Arial"/>
          <w:sz w:val="20"/>
          <w:szCs w:val="20"/>
        </w:rPr>
      </w:pPr>
    </w:p>
    <w:p w14:paraId="226A6D4B" w14:textId="554B9669" w:rsidR="002F72A3" w:rsidRPr="00E305BB" w:rsidRDefault="00600AF4" w:rsidP="00E305BB">
      <w:pPr>
        <w:ind w:left="720"/>
        <w:jc w:val="both"/>
        <w:rPr>
          <w:rFonts w:ascii="Arial" w:hAnsi="Arial" w:cs="Arial"/>
          <w:sz w:val="20"/>
          <w:szCs w:val="20"/>
        </w:rPr>
      </w:pPr>
      <w:r w:rsidRPr="00E305BB">
        <w:rPr>
          <w:rFonts w:ascii="Arial" w:hAnsi="Arial" w:cs="Arial"/>
          <w:sz w:val="20"/>
          <w:szCs w:val="20"/>
        </w:rPr>
        <w:t>“</w:t>
      </w:r>
      <w:r w:rsidRPr="00E305BB">
        <w:rPr>
          <w:rFonts w:ascii="Arial" w:hAnsi="Arial" w:cs="Arial"/>
          <w:b/>
          <w:sz w:val="20"/>
          <w:szCs w:val="20"/>
        </w:rPr>
        <w:t>Charter Documents</w:t>
      </w:r>
      <w:r w:rsidRPr="00E305BB">
        <w:rPr>
          <w:rFonts w:ascii="Arial" w:hAnsi="Arial" w:cs="Arial"/>
          <w:sz w:val="20"/>
          <w:szCs w:val="20"/>
        </w:rPr>
        <w:t xml:space="preserve">” shall mean the Articles and the </w:t>
      </w:r>
      <w:r w:rsidR="00D8684E">
        <w:rPr>
          <w:rFonts w:ascii="Arial" w:hAnsi="Arial" w:cs="Arial"/>
          <w:sz w:val="20"/>
          <w:szCs w:val="20"/>
        </w:rPr>
        <w:t>m</w:t>
      </w:r>
      <w:r w:rsidRPr="00E305BB">
        <w:rPr>
          <w:rFonts w:ascii="Arial" w:hAnsi="Arial" w:cs="Arial"/>
          <w:sz w:val="20"/>
          <w:szCs w:val="20"/>
        </w:rPr>
        <w:t xml:space="preserve">emorandum of </w:t>
      </w:r>
      <w:r w:rsidR="00D8684E">
        <w:rPr>
          <w:rFonts w:ascii="Arial" w:hAnsi="Arial" w:cs="Arial"/>
          <w:sz w:val="20"/>
          <w:szCs w:val="20"/>
        </w:rPr>
        <w:t>a</w:t>
      </w:r>
      <w:r w:rsidRPr="00E305BB">
        <w:rPr>
          <w:rFonts w:ascii="Arial" w:hAnsi="Arial" w:cs="Arial"/>
          <w:sz w:val="20"/>
          <w:szCs w:val="20"/>
        </w:rPr>
        <w:t>ssociation of the Company, as amended from time to time;</w:t>
      </w:r>
    </w:p>
    <w:p w14:paraId="67EF9F60" w14:textId="77777777" w:rsidR="006B52B0" w:rsidRPr="00E305BB" w:rsidRDefault="006B52B0" w:rsidP="00E305BB">
      <w:pPr>
        <w:ind w:left="720"/>
        <w:jc w:val="both"/>
        <w:rPr>
          <w:rFonts w:ascii="Arial" w:hAnsi="Arial" w:cs="Arial"/>
          <w:sz w:val="20"/>
          <w:szCs w:val="20"/>
        </w:rPr>
      </w:pPr>
    </w:p>
    <w:p w14:paraId="6EC20A80" w14:textId="77777777" w:rsidR="002F72A3" w:rsidRPr="00E305BB" w:rsidRDefault="00600AF4" w:rsidP="00E305BB">
      <w:pPr>
        <w:ind w:left="720"/>
        <w:jc w:val="both"/>
        <w:rPr>
          <w:rFonts w:ascii="Arial" w:hAnsi="Arial" w:cs="Arial"/>
          <w:sz w:val="20"/>
          <w:szCs w:val="20"/>
          <w:lang w:val="en-IN"/>
        </w:rPr>
      </w:pPr>
      <w:r w:rsidRPr="00E305BB">
        <w:rPr>
          <w:rFonts w:ascii="Arial" w:hAnsi="Arial" w:cs="Arial"/>
          <w:sz w:val="20"/>
          <w:szCs w:val="20"/>
        </w:rPr>
        <w:t>“</w:t>
      </w:r>
      <w:r w:rsidRPr="00E305BB">
        <w:rPr>
          <w:rFonts w:ascii="Arial" w:hAnsi="Arial" w:cs="Arial"/>
          <w:b/>
          <w:sz w:val="20"/>
          <w:szCs w:val="20"/>
        </w:rPr>
        <w:t>Confidential Information</w:t>
      </w:r>
      <w:r w:rsidRPr="00E305BB">
        <w:rPr>
          <w:rFonts w:ascii="Arial" w:hAnsi="Arial" w:cs="Arial"/>
          <w:sz w:val="20"/>
          <w:szCs w:val="20"/>
        </w:rPr>
        <w:t xml:space="preserve">” shall mean </w:t>
      </w:r>
      <w:r w:rsidRPr="00E305BB">
        <w:rPr>
          <w:rFonts w:ascii="Arial" w:hAnsi="Arial" w:cs="Arial"/>
          <w:sz w:val="20"/>
          <w:szCs w:val="20"/>
          <w:lang w:val="en-IN"/>
        </w:rPr>
        <w:t xml:space="preserve">all communications between the Company, the </w:t>
      </w:r>
      <w:r w:rsidR="00606012" w:rsidRPr="00E305BB">
        <w:rPr>
          <w:rFonts w:ascii="Arial" w:hAnsi="Arial" w:cs="Arial"/>
          <w:sz w:val="20"/>
          <w:szCs w:val="20"/>
          <w:lang w:val="en-IN"/>
        </w:rPr>
        <w:t>Investor</w:t>
      </w:r>
      <w:r w:rsidRPr="00E305BB">
        <w:rPr>
          <w:rFonts w:ascii="Arial" w:hAnsi="Arial" w:cs="Arial"/>
          <w:sz w:val="20"/>
          <w:szCs w:val="20"/>
          <w:lang w:val="en-IN"/>
        </w:rPr>
        <w:t>, the Shareholders of the Company</w:t>
      </w:r>
      <w:r w:rsidR="009C7787" w:rsidRPr="00E305BB">
        <w:rPr>
          <w:rFonts w:ascii="Arial" w:hAnsi="Arial" w:cs="Arial"/>
          <w:sz w:val="20"/>
          <w:szCs w:val="20"/>
          <w:lang w:val="en-IN"/>
        </w:rPr>
        <w:t xml:space="preserve">, </w:t>
      </w:r>
      <w:r w:rsidRPr="00E305BB">
        <w:rPr>
          <w:rFonts w:ascii="Arial" w:hAnsi="Arial" w:cs="Arial"/>
          <w:sz w:val="20"/>
          <w:szCs w:val="20"/>
          <w:lang w:val="en-IN"/>
        </w:rPr>
        <w:t>or any of them and all information and other material supplied to or received by any of the Parties hereto from the others which is either marked “Confidential” or is by its nature intended to be exclusively for the knowledge of the recipient alone, and any information concerning the affairs, the Business, customer details, Business transactions, Intellectual Property Rights or the financial arrangements of the Company or any Subsidiary or of the Shareholders of the Company or of any Person with whom any of them is in a confidential relationship and shall include the terms of this Agreement and all connected documents and/or writings;</w:t>
      </w:r>
    </w:p>
    <w:p w14:paraId="2519CE88" w14:textId="77777777" w:rsidR="006B52B0" w:rsidRPr="00E305BB" w:rsidRDefault="006B52B0" w:rsidP="00E305BB">
      <w:pPr>
        <w:ind w:left="720"/>
        <w:jc w:val="both"/>
        <w:rPr>
          <w:rFonts w:ascii="Arial" w:hAnsi="Arial" w:cs="Arial"/>
          <w:sz w:val="20"/>
          <w:szCs w:val="20"/>
        </w:rPr>
      </w:pPr>
    </w:p>
    <w:p w14:paraId="6A14FEF6" w14:textId="77777777" w:rsidR="002F72A3" w:rsidRPr="00E305BB" w:rsidRDefault="00600AF4" w:rsidP="00E305BB">
      <w:pPr>
        <w:ind w:left="720"/>
        <w:jc w:val="both"/>
        <w:rPr>
          <w:rFonts w:ascii="Arial" w:hAnsi="Arial" w:cs="Arial"/>
          <w:sz w:val="20"/>
          <w:szCs w:val="20"/>
        </w:rPr>
      </w:pPr>
      <w:r w:rsidRPr="00E305BB">
        <w:rPr>
          <w:rFonts w:ascii="Arial" w:hAnsi="Arial" w:cs="Arial"/>
          <w:sz w:val="20"/>
          <w:szCs w:val="20"/>
        </w:rPr>
        <w:lastRenderedPageBreak/>
        <w:t>“</w:t>
      </w:r>
      <w:r w:rsidRPr="00E305BB">
        <w:rPr>
          <w:rFonts w:ascii="Arial" w:hAnsi="Arial" w:cs="Arial"/>
          <w:b/>
          <w:sz w:val="20"/>
          <w:szCs w:val="20"/>
        </w:rPr>
        <w:t>Deed of Adherence</w:t>
      </w:r>
      <w:r w:rsidRPr="00E305BB">
        <w:rPr>
          <w:rFonts w:ascii="Arial" w:hAnsi="Arial" w:cs="Arial"/>
          <w:sz w:val="20"/>
          <w:szCs w:val="20"/>
        </w:rPr>
        <w:t xml:space="preserve">” shall mean a deed of adherence in the Agreed Form provided in </w:t>
      </w:r>
      <w:r w:rsidRPr="00E305BB">
        <w:rPr>
          <w:rFonts w:ascii="Arial" w:hAnsi="Arial" w:cs="Arial"/>
          <w:b/>
          <w:sz w:val="20"/>
          <w:szCs w:val="20"/>
          <w:u w:val="single"/>
        </w:rPr>
        <w:t xml:space="preserve">Schedule </w:t>
      </w:r>
      <w:r w:rsidR="00C47067" w:rsidRPr="00E305BB">
        <w:rPr>
          <w:rFonts w:ascii="Arial" w:hAnsi="Arial" w:cs="Arial"/>
          <w:b/>
          <w:sz w:val="20"/>
          <w:szCs w:val="20"/>
          <w:u w:val="single"/>
        </w:rPr>
        <w:t>C</w:t>
      </w:r>
      <w:r w:rsidR="00C47067" w:rsidRPr="00E305BB">
        <w:rPr>
          <w:rFonts w:ascii="Arial" w:hAnsi="Arial" w:cs="Arial"/>
          <w:sz w:val="20"/>
          <w:szCs w:val="20"/>
        </w:rPr>
        <w:t xml:space="preserve"> hereto</w:t>
      </w:r>
      <w:r w:rsidRPr="00E305BB">
        <w:rPr>
          <w:rFonts w:ascii="Arial" w:hAnsi="Arial" w:cs="Arial"/>
          <w:sz w:val="20"/>
          <w:szCs w:val="20"/>
        </w:rPr>
        <w:t>;</w:t>
      </w:r>
    </w:p>
    <w:p w14:paraId="42860F1D" w14:textId="77777777" w:rsidR="006B52B0" w:rsidRPr="00E305BB" w:rsidRDefault="006B52B0" w:rsidP="00E305BB">
      <w:pPr>
        <w:ind w:left="720"/>
        <w:jc w:val="both"/>
        <w:rPr>
          <w:rFonts w:ascii="Arial" w:hAnsi="Arial" w:cs="Arial"/>
          <w:sz w:val="20"/>
          <w:szCs w:val="20"/>
        </w:rPr>
      </w:pPr>
    </w:p>
    <w:p w14:paraId="2BFEAD05" w14:textId="77777777" w:rsidR="002F72A3" w:rsidRPr="00E305BB" w:rsidRDefault="00600AF4" w:rsidP="00E305BB">
      <w:pPr>
        <w:ind w:left="720"/>
        <w:contextualSpacing/>
        <w:jc w:val="both"/>
        <w:rPr>
          <w:rFonts w:ascii="Arial" w:hAnsi="Arial" w:cs="Arial"/>
          <w:sz w:val="20"/>
          <w:szCs w:val="20"/>
          <w:lang w:val="en-GB"/>
        </w:rPr>
      </w:pPr>
      <w:r w:rsidRPr="00E305BB">
        <w:rPr>
          <w:rFonts w:ascii="Arial" w:hAnsi="Arial" w:cs="Arial"/>
          <w:sz w:val="20"/>
          <w:szCs w:val="20"/>
          <w:lang w:val="en-GB"/>
        </w:rPr>
        <w:t>“</w:t>
      </w:r>
      <w:r w:rsidRPr="00E305BB">
        <w:rPr>
          <w:rFonts w:ascii="Arial" w:hAnsi="Arial" w:cs="Arial"/>
          <w:b/>
          <w:sz w:val="20"/>
          <w:szCs w:val="20"/>
          <w:lang w:val="en-GB"/>
        </w:rPr>
        <w:t>Directors</w:t>
      </w:r>
      <w:r w:rsidRPr="00E305BB">
        <w:rPr>
          <w:rFonts w:ascii="Arial" w:hAnsi="Arial" w:cs="Arial"/>
          <w:sz w:val="20"/>
          <w:szCs w:val="20"/>
          <w:lang w:val="en-GB"/>
        </w:rPr>
        <w:t>” shall mean the directors of the Company, from time to time;</w:t>
      </w:r>
    </w:p>
    <w:p w14:paraId="6440585B" w14:textId="77777777" w:rsidR="006B52B0" w:rsidRPr="00E305BB" w:rsidRDefault="006B52B0" w:rsidP="00E305BB">
      <w:pPr>
        <w:ind w:left="720"/>
        <w:contextualSpacing/>
        <w:jc w:val="both"/>
        <w:rPr>
          <w:rFonts w:ascii="Arial" w:hAnsi="Arial" w:cs="Arial"/>
          <w:sz w:val="20"/>
          <w:szCs w:val="20"/>
          <w:lang w:val="en-GB"/>
        </w:rPr>
      </w:pPr>
    </w:p>
    <w:p w14:paraId="138A7619" w14:textId="77777777" w:rsidR="002F72A3" w:rsidRPr="00E305BB" w:rsidRDefault="00600AF4" w:rsidP="00E305BB">
      <w:pPr>
        <w:ind w:left="720"/>
        <w:jc w:val="both"/>
        <w:rPr>
          <w:rFonts w:ascii="Arial" w:hAnsi="Arial" w:cs="Arial"/>
          <w:sz w:val="20"/>
          <w:szCs w:val="20"/>
        </w:rPr>
      </w:pPr>
      <w:r w:rsidRPr="00E305BB">
        <w:rPr>
          <w:rFonts w:ascii="Arial" w:hAnsi="Arial" w:cs="Arial"/>
          <w:sz w:val="20"/>
          <w:szCs w:val="20"/>
        </w:rPr>
        <w:t>“</w:t>
      </w:r>
      <w:r w:rsidRPr="00E305BB">
        <w:rPr>
          <w:rFonts w:ascii="Arial" w:hAnsi="Arial" w:cs="Arial"/>
          <w:b/>
          <w:sz w:val="20"/>
          <w:szCs w:val="20"/>
        </w:rPr>
        <w:t>Encumbrance</w:t>
      </w:r>
      <w:r w:rsidR="004A0019" w:rsidRPr="00E305BB">
        <w:rPr>
          <w:rFonts w:ascii="Arial" w:hAnsi="Arial" w:cs="Arial"/>
          <w:sz w:val="20"/>
          <w:szCs w:val="20"/>
        </w:rPr>
        <w:t>” shall mean</w:t>
      </w:r>
      <w:r w:rsidRPr="00E305BB">
        <w:rPr>
          <w:rFonts w:ascii="Arial" w:hAnsi="Arial" w:cs="Arial"/>
          <w:sz w:val="20"/>
          <w:szCs w:val="20"/>
        </w:rPr>
        <w:t xml:space="preserve"> any encumbrance including, without limitation, any claim, debenture, mortgage, pledge, charge, hypothecation, lien, deposit by way of security, option or right of pre-emption, beneficial ownership (including usufruct and similar entitlements), public right, easement rights, any provisional or executional attachment and any other interest held by a third party;</w:t>
      </w:r>
    </w:p>
    <w:p w14:paraId="41E16B28" w14:textId="77777777" w:rsidR="006B52B0" w:rsidRPr="00E305BB" w:rsidRDefault="006B52B0" w:rsidP="00E305BB">
      <w:pPr>
        <w:ind w:left="720"/>
        <w:jc w:val="both"/>
        <w:rPr>
          <w:rFonts w:ascii="Arial" w:hAnsi="Arial" w:cs="Arial"/>
          <w:sz w:val="20"/>
          <w:szCs w:val="20"/>
          <w:lang w:val="en-GB"/>
        </w:rPr>
      </w:pPr>
    </w:p>
    <w:p w14:paraId="7FD8C1B5" w14:textId="77777777" w:rsidR="002F72A3" w:rsidRPr="00E305BB" w:rsidRDefault="00600AF4" w:rsidP="00E305BB">
      <w:pPr>
        <w:ind w:left="720"/>
        <w:jc w:val="both"/>
        <w:rPr>
          <w:rFonts w:ascii="Arial" w:hAnsi="Arial" w:cs="Arial"/>
          <w:sz w:val="20"/>
          <w:szCs w:val="20"/>
        </w:rPr>
      </w:pPr>
      <w:r w:rsidRPr="00E305BB">
        <w:rPr>
          <w:rFonts w:ascii="Arial" w:hAnsi="Arial" w:cs="Arial"/>
          <w:sz w:val="20"/>
          <w:szCs w:val="20"/>
        </w:rPr>
        <w:t>“</w:t>
      </w:r>
      <w:r w:rsidRPr="00E305BB">
        <w:rPr>
          <w:rFonts w:ascii="Arial" w:hAnsi="Arial" w:cs="Arial"/>
          <w:b/>
          <w:sz w:val="20"/>
          <w:szCs w:val="20"/>
        </w:rPr>
        <w:t>Equity Shares</w:t>
      </w:r>
      <w:r w:rsidRPr="00E305BB">
        <w:rPr>
          <w:rFonts w:ascii="Arial" w:hAnsi="Arial" w:cs="Arial"/>
          <w:sz w:val="20"/>
          <w:szCs w:val="20"/>
        </w:rPr>
        <w:t xml:space="preserve">” means the equity shares of the Company having </w:t>
      </w:r>
      <w:r w:rsidR="00B721E8" w:rsidRPr="00E305BB">
        <w:rPr>
          <w:rFonts w:ascii="Arial" w:hAnsi="Arial" w:cs="Arial"/>
          <w:sz w:val="20"/>
          <w:szCs w:val="20"/>
        </w:rPr>
        <w:t xml:space="preserve">a </w:t>
      </w:r>
      <w:r w:rsidRPr="00E305BB">
        <w:rPr>
          <w:rFonts w:ascii="Arial" w:hAnsi="Arial" w:cs="Arial"/>
          <w:sz w:val="20"/>
          <w:szCs w:val="20"/>
        </w:rPr>
        <w:t>face value of INR</w:t>
      </w:r>
      <w:r w:rsidR="00BD1F3B" w:rsidRPr="00E305BB">
        <w:rPr>
          <w:rFonts w:ascii="Arial" w:hAnsi="Arial" w:cs="Arial"/>
          <w:sz w:val="20"/>
          <w:szCs w:val="20"/>
        </w:rPr>
        <w:t xml:space="preserve"> </w:t>
      </w:r>
      <w:r w:rsidR="0016481A" w:rsidRPr="00E305BB">
        <w:rPr>
          <w:rFonts w:ascii="Arial" w:hAnsi="Arial" w:cs="Arial"/>
          <w:sz w:val="20"/>
          <w:szCs w:val="20"/>
        </w:rPr>
        <w:t>[●]</w:t>
      </w:r>
      <w:r w:rsidR="00522846" w:rsidRPr="00E305BB">
        <w:rPr>
          <w:rFonts w:ascii="Arial" w:hAnsi="Arial" w:cs="Arial"/>
          <w:sz w:val="20"/>
          <w:szCs w:val="20"/>
        </w:rPr>
        <w:t xml:space="preserve">/- (Indian Rupees </w:t>
      </w:r>
      <w:r w:rsidR="0016481A" w:rsidRPr="00E305BB">
        <w:rPr>
          <w:rFonts w:ascii="Arial" w:hAnsi="Arial" w:cs="Arial"/>
          <w:sz w:val="20"/>
          <w:szCs w:val="20"/>
        </w:rPr>
        <w:t xml:space="preserve">[●] only) </w:t>
      </w:r>
      <w:r w:rsidR="00522846" w:rsidRPr="00E305BB">
        <w:rPr>
          <w:rFonts w:ascii="Arial" w:hAnsi="Arial" w:cs="Arial"/>
          <w:sz w:val="20"/>
          <w:szCs w:val="20"/>
        </w:rPr>
        <w:t>each</w:t>
      </w:r>
      <w:r w:rsidRPr="00E305BB">
        <w:rPr>
          <w:rFonts w:ascii="Arial" w:hAnsi="Arial" w:cs="Arial"/>
          <w:sz w:val="20"/>
          <w:szCs w:val="20"/>
        </w:rPr>
        <w:t>;</w:t>
      </w:r>
    </w:p>
    <w:p w14:paraId="398C3756" w14:textId="77777777" w:rsidR="006B52B0" w:rsidRPr="00E305BB" w:rsidRDefault="006B52B0" w:rsidP="00E305BB">
      <w:pPr>
        <w:ind w:left="720"/>
        <w:jc w:val="both"/>
        <w:rPr>
          <w:rFonts w:ascii="Arial" w:hAnsi="Arial" w:cs="Arial"/>
          <w:sz w:val="20"/>
          <w:szCs w:val="20"/>
        </w:rPr>
      </w:pPr>
    </w:p>
    <w:p w14:paraId="5333BE60" w14:textId="77777777" w:rsidR="00233516" w:rsidRPr="003C56A4" w:rsidRDefault="00600AF4" w:rsidP="003C56A4">
      <w:pPr>
        <w:ind w:left="720"/>
        <w:jc w:val="both"/>
        <w:rPr>
          <w:rFonts w:ascii="Arial" w:hAnsi="Arial" w:cs="Arial"/>
          <w:szCs w:val="20"/>
          <w:lang w:val="en-GB"/>
        </w:rPr>
      </w:pPr>
      <w:r w:rsidRPr="00115168">
        <w:rPr>
          <w:rFonts w:ascii="Arial" w:hAnsi="Arial" w:cs="Arial"/>
          <w:sz w:val="20"/>
          <w:szCs w:val="20"/>
          <w:lang w:val="en-GB"/>
        </w:rPr>
        <w:t>“</w:t>
      </w:r>
      <w:r w:rsidRPr="00115168">
        <w:rPr>
          <w:rFonts w:ascii="Arial" w:hAnsi="Arial" w:cs="Arial"/>
          <w:b/>
          <w:sz w:val="20"/>
          <w:szCs w:val="20"/>
          <w:lang w:val="en-GB"/>
        </w:rPr>
        <w:t>Force Majeure Event</w:t>
      </w:r>
      <w:r w:rsidR="00B87129" w:rsidRPr="00115168">
        <w:rPr>
          <w:rFonts w:ascii="Arial" w:hAnsi="Arial" w:cs="Arial"/>
          <w:b/>
          <w:sz w:val="20"/>
          <w:szCs w:val="20"/>
          <w:lang w:val="en-GB"/>
        </w:rPr>
        <w:t>(s)</w:t>
      </w:r>
      <w:r w:rsidRPr="00115168">
        <w:rPr>
          <w:rFonts w:ascii="Arial" w:hAnsi="Arial" w:cs="Arial"/>
          <w:sz w:val="20"/>
          <w:szCs w:val="20"/>
          <w:lang w:val="en-GB"/>
        </w:rPr>
        <w:t xml:space="preserve">” shall mean </w:t>
      </w:r>
      <w:r w:rsidR="00601E50" w:rsidRPr="00115168">
        <w:rPr>
          <w:rFonts w:ascii="Arial" w:hAnsi="Arial" w:cs="Arial"/>
          <w:sz w:val="20"/>
          <w:szCs w:val="20"/>
          <w:lang w:val="en-GB"/>
        </w:rPr>
        <w:t xml:space="preserve">any event or combination of events or circumstances beyond the control of </w:t>
      </w:r>
      <w:r w:rsidR="00753257" w:rsidRPr="00115168">
        <w:rPr>
          <w:rFonts w:ascii="Arial" w:hAnsi="Arial" w:cs="Arial"/>
          <w:sz w:val="20"/>
          <w:szCs w:val="20"/>
          <w:lang w:val="en-GB"/>
        </w:rPr>
        <w:t xml:space="preserve">the Parties, </w:t>
      </w:r>
      <w:r w:rsidR="00601E50" w:rsidRPr="00115168">
        <w:rPr>
          <w:rFonts w:ascii="Arial" w:hAnsi="Arial" w:cs="Arial"/>
          <w:sz w:val="20"/>
          <w:szCs w:val="20"/>
          <w:lang w:val="en-GB"/>
        </w:rPr>
        <w:t xml:space="preserve">which cannot (a) by the exercise of reasonable diligence, or (b) despite the adoption of reasonable precautions and/or alternative measures be prevented, or caused to be prevented, and which materially and adversely affects </w:t>
      </w:r>
      <w:r w:rsidR="00753257" w:rsidRPr="00115168">
        <w:rPr>
          <w:rFonts w:ascii="Arial" w:hAnsi="Arial" w:cs="Arial"/>
          <w:sz w:val="20"/>
          <w:szCs w:val="20"/>
          <w:lang w:val="en-GB"/>
        </w:rPr>
        <w:t xml:space="preserve">the </w:t>
      </w:r>
      <w:r w:rsidR="00601E50" w:rsidRPr="00115168">
        <w:rPr>
          <w:rFonts w:ascii="Arial" w:hAnsi="Arial" w:cs="Arial"/>
          <w:sz w:val="20"/>
          <w:szCs w:val="20"/>
          <w:lang w:val="en-GB"/>
        </w:rPr>
        <w:t>perform</w:t>
      </w:r>
      <w:r w:rsidR="00753257" w:rsidRPr="00115168">
        <w:rPr>
          <w:rFonts w:ascii="Arial" w:hAnsi="Arial" w:cs="Arial"/>
          <w:sz w:val="20"/>
          <w:szCs w:val="20"/>
          <w:lang w:val="en-GB"/>
        </w:rPr>
        <w:t>ance of the Parties</w:t>
      </w:r>
      <w:r w:rsidR="00601E50" w:rsidRPr="00115168">
        <w:rPr>
          <w:rFonts w:ascii="Arial" w:hAnsi="Arial" w:cs="Arial"/>
          <w:sz w:val="20"/>
          <w:szCs w:val="20"/>
          <w:lang w:val="en-GB"/>
        </w:rPr>
        <w:t xml:space="preserve"> obligations under this Agreement including:</w:t>
      </w:r>
      <w:r w:rsidR="00115168" w:rsidRPr="00115168">
        <w:rPr>
          <w:rFonts w:ascii="Arial" w:hAnsi="Arial" w:cs="Arial"/>
          <w:sz w:val="20"/>
          <w:szCs w:val="20"/>
          <w:lang w:val="en-GB"/>
        </w:rPr>
        <w:t xml:space="preserve"> (</w:t>
      </w:r>
      <w:proofErr w:type="spellStart"/>
      <w:r w:rsidR="00115168" w:rsidRPr="00115168">
        <w:rPr>
          <w:rFonts w:ascii="Arial" w:hAnsi="Arial" w:cs="Arial"/>
          <w:sz w:val="20"/>
          <w:szCs w:val="20"/>
          <w:lang w:val="en-GB"/>
        </w:rPr>
        <w:t>i</w:t>
      </w:r>
      <w:proofErr w:type="spellEnd"/>
      <w:r w:rsidR="00115168" w:rsidRPr="00115168">
        <w:rPr>
          <w:rFonts w:ascii="Arial" w:hAnsi="Arial" w:cs="Arial"/>
          <w:sz w:val="20"/>
          <w:szCs w:val="20"/>
          <w:lang w:val="en-GB"/>
        </w:rPr>
        <w:t xml:space="preserve">) </w:t>
      </w:r>
      <w:r w:rsidR="00601E50" w:rsidRPr="003C56A4">
        <w:rPr>
          <w:rFonts w:ascii="Arial" w:hAnsi="Arial" w:cs="Arial"/>
          <w:sz w:val="20"/>
          <w:szCs w:val="20"/>
        </w:rPr>
        <w:t>acts of God. i.e. fire, drought, flood, earthquake, epidemics and other natural disasters;</w:t>
      </w:r>
      <w:r w:rsidR="00115168" w:rsidRPr="00115168">
        <w:rPr>
          <w:rFonts w:ascii="Arial" w:hAnsi="Arial" w:cs="Arial"/>
          <w:sz w:val="20"/>
          <w:szCs w:val="20"/>
        </w:rPr>
        <w:t xml:space="preserve"> (ii) </w:t>
      </w:r>
      <w:r w:rsidR="00601E50" w:rsidRPr="003C56A4">
        <w:rPr>
          <w:rFonts w:ascii="Arial" w:hAnsi="Arial" w:cs="Arial"/>
          <w:sz w:val="20"/>
          <w:szCs w:val="20"/>
        </w:rPr>
        <w:t>explosions or accidents;</w:t>
      </w:r>
      <w:r w:rsidR="00115168" w:rsidRPr="00115168">
        <w:rPr>
          <w:rFonts w:ascii="Arial" w:hAnsi="Arial" w:cs="Arial"/>
          <w:sz w:val="20"/>
          <w:szCs w:val="20"/>
        </w:rPr>
        <w:t xml:space="preserve"> (iii) </w:t>
      </w:r>
      <w:r w:rsidR="00601E50" w:rsidRPr="003C56A4">
        <w:rPr>
          <w:rFonts w:ascii="Arial" w:hAnsi="Arial" w:cs="Arial"/>
          <w:sz w:val="20"/>
          <w:szCs w:val="20"/>
        </w:rPr>
        <w:t xml:space="preserve">strikes or lock-outs; </w:t>
      </w:r>
      <w:r w:rsidR="00115168" w:rsidRPr="00115168">
        <w:rPr>
          <w:rFonts w:ascii="Arial" w:hAnsi="Arial" w:cs="Arial"/>
          <w:sz w:val="20"/>
          <w:szCs w:val="20"/>
        </w:rPr>
        <w:t xml:space="preserve">(iv) </w:t>
      </w:r>
      <w:r w:rsidR="00601E50" w:rsidRPr="003C56A4">
        <w:rPr>
          <w:rFonts w:ascii="Arial" w:hAnsi="Arial" w:cs="Arial"/>
          <w:sz w:val="20"/>
          <w:szCs w:val="20"/>
        </w:rPr>
        <w:t xml:space="preserve">any change in Law; </w:t>
      </w:r>
      <w:r w:rsidR="00115168" w:rsidRPr="00115168">
        <w:rPr>
          <w:rFonts w:ascii="Arial" w:hAnsi="Arial" w:cs="Arial"/>
          <w:sz w:val="20"/>
          <w:szCs w:val="20"/>
          <w:lang w:val="en-GB"/>
        </w:rPr>
        <w:t xml:space="preserve">(v) </w:t>
      </w:r>
      <w:r w:rsidR="00B51C41" w:rsidRPr="003C56A4">
        <w:rPr>
          <w:rFonts w:ascii="Arial" w:hAnsi="Arial" w:cs="Arial"/>
          <w:sz w:val="20"/>
          <w:szCs w:val="20"/>
          <w:lang w:val="en-GB"/>
        </w:rPr>
        <w:t xml:space="preserve">actions of decree of </w:t>
      </w:r>
      <w:r w:rsidR="00720F2E" w:rsidRPr="003C56A4">
        <w:rPr>
          <w:rFonts w:ascii="Arial" w:hAnsi="Arial" w:cs="Arial"/>
          <w:sz w:val="20"/>
          <w:szCs w:val="20"/>
          <w:lang w:val="en-GB"/>
        </w:rPr>
        <w:t>G</w:t>
      </w:r>
      <w:r w:rsidR="00B51C41" w:rsidRPr="003C56A4">
        <w:rPr>
          <w:rFonts w:ascii="Arial" w:hAnsi="Arial" w:cs="Arial"/>
          <w:sz w:val="20"/>
          <w:szCs w:val="20"/>
          <w:lang w:val="en-GB"/>
        </w:rPr>
        <w:t xml:space="preserve">overnmental </w:t>
      </w:r>
      <w:r w:rsidR="00720F2E" w:rsidRPr="003C56A4">
        <w:rPr>
          <w:rFonts w:ascii="Arial" w:hAnsi="Arial" w:cs="Arial"/>
          <w:sz w:val="20"/>
          <w:szCs w:val="20"/>
          <w:lang w:val="en-GB"/>
        </w:rPr>
        <w:t>A</w:t>
      </w:r>
      <w:r w:rsidR="00B51C41" w:rsidRPr="003C56A4">
        <w:rPr>
          <w:rFonts w:ascii="Arial" w:hAnsi="Arial" w:cs="Arial"/>
          <w:sz w:val="20"/>
          <w:szCs w:val="20"/>
          <w:lang w:val="en-GB"/>
        </w:rPr>
        <w:t xml:space="preserve">uthorities whether by regulation, administrative action or otherwise, including refusal to grant the requisite </w:t>
      </w:r>
      <w:r w:rsidR="00720F2E" w:rsidRPr="003C56A4">
        <w:rPr>
          <w:rFonts w:ascii="Arial" w:hAnsi="Arial" w:cs="Arial"/>
          <w:sz w:val="20"/>
          <w:szCs w:val="20"/>
          <w:lang w:val="en-GB"/>
        </w:rPr>
        <w:t xml:space="preserve">Approvals </w:t>
      </w:r>
      <w:r w:rsidR="00B51C41" w:rsidRPr="003C56A4">
        <w:rPr>
          <w:rFonts w:ascii="Arial" w:hAnsi="Arial" w:cs="Arial"/>
          <w:sz w:val="20"/>
          <w:szCs w:val="20"/>
          <w:lang w:val="en-GB"/>
        </w:rPr>
        <w:t>(provided that such refusal is not caused by, or otherwise attributable to, either Party)</w:t>
      </w:r>
      <w:r w:rsidR="00FA0F65" w:rsidRPr="003C56A4">
        <w:rPr>
          <w:rFonts w:ascii="Arial" w:hAnsi="Arial" w:cs="Arial"/>
          <w:sz w:val="20"/>
          <w:szCs w:val="20"/>
          <w:lang w:val="en-GB"/>
        </w:rPr>
        <w:t>;</w:t>
      </w:r>
      <w:r w:rsidR="00FA0F65" w:rsidRPr="003C56A4">
        <w:rPr>
          <w:rFonts w:ascii="Arial" w:hAnsi="Arial" w:cs="Arial"/>
          <w:sz w:val="20"/>
          <w:szCs w:val="20"/>
        </w:rPr>
        <w:t xml:space="preserve"> or</w:t>
      </w:r>
      <w:r w:rsidR="00115168" w:rsidRPr="00115168">
        <w:rPr>
          <w:rFonts w:ascii="Arial" w:hAnsi="Arial" w:cs="Arial"/>
          <w:sz w:val="20"/>
          <w:szCs w:val="20"/>
        </w:rPr>
        <w:t xml:space="preserve"> (vi) </w:t>
      </w:r>
      <w:r w:rsidR="00601E50" w:rsidRPr="003C56A4">
        <w:rPr>
          <w:rFonts w:ascii="Arial" w:hAnsi="Arial" w:cs="Arial"/>
          <w:sz w:val="20"/>
          <w:szCs w:val="20"/>
        </w:rPr>
        <w:t>any event</w:t>
      </w:r>
      <w:r w:rsidR="00601E50" w:rsidRPr="003C56A4">
        <w:rPr>
          <w:rFonts w:ascii="Arial" w:hAnsi="Arial" w:cs="Arial"/>
          <w:sz w:val="20"/>
          <w:szCs w:val="20"/>
          <w:lang w:val="en-GB"/>
        </w:rPr>
        <w:t xml:space="preserve"> or circumstances analogous to the foregoing</w:t>
      </w:r>
      <w:r w:rsidRPr="003C56A4">
        <w:rPr>
          <w:rFonts w:ascii="Arial" w:hAnsi="Arial" w:cs="Arial"/>
          <w:sz w:val="20"/>
          <w:szCs w:val="20"/>
          <w:lang w:val="en-GB"/>
        </w:rPr>
        <w:t>;</w:t>
      </w:r>
    </w:p>
    <w:p w14:paraId="031B4471" w14:textId="77777777" w:rsidR="00233516" w:rsidRPr="00E305BB" w:rsidRDefault="00233516" w:rsidP="00E305BB">
      <w:pPr>
        <w:ind w:left="720"/>
        <w:jc w:val="both"/>
        <w:rPr>
          <w:rFonts w:ascii="Arial" w:hAnsi="Arial" w:cs="Arial"/>
          <w:sz w:val="20"/>
          <w:szCs w:val="20"/>
          <w:lang w:val="en-GB"/>
        </w:rPr>
      </w:pPr>
    </w:p>
    <w:p w14:paraId="481D552D" w14:textId="77777777" w:rsidR="002F72A3" w:rsidRPr="00E305BB" w:rsidRDefault="00600AF4" w:rsidP="00E305BB">
      <w:pPr>
        <w:ind w:left="720"/>
        <w:jc w:val="both"/>
        <w:rPr>
          <w:rFonts w:ascii="Arial" w:hAnsi="Arial" w:cs="Arial"/>
          <w:sz w:val="20"/>
          <w:szCs w:val="20"/>
        </w:rPr>
      </w:pPr>
      <w:r w:rsidRPr="00E305BB">
        <w:rPr>
          <w:rFonts w:ascii="Arial" w:hAnsi="Arial" w:cs="Arial"/>
          <w:sz w:val="20"/>
          <w:szCs w:val="20"/>
          <w:lang w:val="en-GB"/>
        </w:rPr>
        <w:t>“</w:t>
      </w:r>
      <w:r w:rsidRPr="00E305BB">
        <w:rPr>
          <w:rFonts w:ascii="Arial" w:hAnsi="Arial" w:cs="Arial"/>
          <w:b/>
          <w:sz w:val="20"/>
          <w:szCs w:val="20"/>
          <w:lang w:val="en-GB"/>
        </w:rPr>
        <w:t>Fully Diluted Basis</w:t>
      </w:r>
      <w:r w:rsidRPr="00E305BB">
        <w:rPr>
          <w:rFonts w:ascii="Arial" w:hAnsi="Arial" w:cs="Arial"/>
          <w:sz w:val="20"/>
          <w:szCs w:val="20"/>
          <w:lang w:val="en-GB"/>
        </w:rPr>
        <w:t xml:space="preserve">” </w:t>
      </w:r>
      <w:r w:rsidRPr="00E305BB">
        <w:rPr>
          <w:rFonts w:ascii="Arial" w:hAnsi="Arial" w:cs="Arial"/>
          <w:sz w:val="20"/>
          <w:szCs w:val="20"/>
        </w:rPr>
        <w:t xml:space="preserve">shall mean </w:t>
      </w:r>
      <w:r w:rsidR="007F3E4D" w:rsidRPr="00E305BB">
        <w:rPr>
          <w:rFonts w:ascii="Arial" w:hAnsi="Arial" w:cs="Arial"/>
          <w:sz w:val="20"/>
          <w:szCs w:val="20"/>
        </w:rPr>
        <w:t>such</w:t>
      </w:r>
      <w:r w:rsidRPr="00E305BB">
        <w:rPr>
          <w:rFonts w:ascii="Arial" w:hAnsi="Arial" w:cs="Arial"/>
          <w:sz w:val="20"/>
          <w:szCs w:val="20"/>
        </w:rPr>
        <w:t xml:space="preserve"> outstanding Securities and stock options which are convertible into Equity Shares (whether or not by their terms then currently convertible, exercisable or exchangeable</w:t>
      </w:r>
      <w:r w:rsidR="00B721E8" w:rsidRPr="00E305BB">
        <w:rPr>
          <w:rFonts w:ascii="Arial" w:hAnsi="Arial" w:cs="Arial"/>
          <w:sz w:val="20"/>
          <w:szCs w:val="20"/>
        </w:rPr>
        <w:t>,</w:t>
      </w:r>
      <w:r w:rsidRPr="00E305BB">
        <w:rPr>
          <w:rFonts w:ascii="Arial" w:hAnsi="Arial" w:cs="Arial"/>
          <w:sz w:val="20"/>
          <w:szCs w:val="20"/>
        </w:rPr>
        <w:t>) have been so converted, exercised or exchanged;</w:t>
      </w:r>
    </w:p>
    <w:p w14:paraId="28598D0C" w14:textId="77777777" w:rsidR="006B52B0" w:rsidRPr="00E305BB" w:rsidRDefault="006B52B0" w:rsidP="00E305BB">
      <w:pPr>
        <w:ind w:left="720"/>
        <w:jc w:val="both"/>
        <w:rPr>
          <w:rFonts w:ascii="Arial" w:hAnsi="Arial" w:cs="Arial"/>
          <w:sz w:val="20"/>
          <w:szCs w:val="20"/>
        </w:rPr>
      </w:pPr>
    </w:p>
    <w:p w14:paraId="0E84CCD8" w14:textId="77777777" w:rsidR="002F72A3" w:rsidRPr="00E305BB" w:rsidRDefault="00600AF4" w:rsidP="00E305BB">
      <w:pPr>
        <w:ind w:left="720"/>
        <w:jc w:val="both"/>
        <w:rPr>
          <w:rFonts w:ascii="Arial" w:hAnsi="Arial" w:cs="Arial"/>
          <w:sz w:val="20"/>
          <w:szCs w:val="20"/>
        </w:rPr>
      </w:pPr>
      <w:r w:rsidRPr="00E305BB">
        <w:rPr>
          <w:rFonts w:ascii="Arial" w:hAnsi="Arial" w:cs="Arial"/>
          <w:sz w:val="20"/>
          <w:szCs w:val="20"/>
        </w:rPr>
        <w:t>“</w:t>
      </w:r>
      <w:r w:rsidRPr="00E305BB">
        <w:rPr>
          <w:rFonts w:ascii="Arial" w:hAnsi="Arial" w:cs="Arial"/>
          <w:b/>
          <w:sz w:val="20"/>
          <w:szCs w:val="20"/>
        </w:rPr>
        <w:t>Governmental Authority</w:t>
      </w:r>
      <w:r w:rsidRPr="00E305BB">
        <w:rPr>
          <w:rFonts w:ascii="Arial" w:hAnsi="Arial" w:cs="Arial"/>
          <w:sz w:val="20"/>
          <w:szCs w:val="20"/>
        </w:rPr>
        <w:t>” shall include the President of India, the Government of India, the Governor and the Government of any State in India, any Ministry or Department of the same and any local or other authority exercising powers conferred by Law, any Judicial Forum and shall include the Competition Commission of India and the Reserve Bank of India;</w:t>
      </w:r>
    </w:p>
    <w:p w14:paraId="17B338E3" w14:textId="77777777" w:rsidR="006B52B0" w:rsidRPr="00E305BB" w:rsidRDefault="006B52B0" w:rsidP="00E305BB">
      <w:pPr>
        <w:ind w:left="720"/>
        <w:jc w:val="both"/>
        <w:rPr>
          <w:rFonts w:ascii="Arial" w:hAnsi="Arial" w:cs="Arial"/>
          <w:sz w:val="20"/>
          <w:szCs w:val="20"/>
        </w:rPr>
      </w:pPr>
    </w:p>
    <w:p w14:paraId="519A1BB4" w14:textId="77777777" w:rsidR="00DC2053" w:rsidRPr="00E305BB" w:rsidRDefault="00600AF4" w:rsidP="00E305BB">
      <w:pPr>
        <w:ind w:left="720"/>
        <w:jc w:val="both"/>
        <w:rPr>
          <w:rFonts w:ascii="Arial" w:hAnsi="Arial" w:cs="Arial"/>
          <w:sz w:val="20"/>
          <w:szCs w:val="20"/>
        </w:rPr>
      </w:pPr>
      <w:r w:rsidRPr="00E305BB">
        <w:rPr>
          <w:rFonts w:ascii="Arial" w:hAnsi="Arial" w:cs="Arial"/>
          <w:sz w:val="20"/>
          <w:szCs w:val="20"/>
        </w:rPr>
        <w:t>“</w:t>
      </w:r>
      <w:r w:rsidRPr="00E305BB">
        <w:rPr>
          <w:rFonts w:ascii="Arial" w:hAnsi="Arial" w:cs="Arial"/>
          <w:b/>
          <w:sz w:val="20"/>
          <w:szCs w:val="20"/>
        </w:rPr>
        <w:t>INR</w:t>
      </w:r>
      <w:r w:rsidRPr="00E305BB">
        <w:rPr>
          <w:rFonts w:ascii="Arial" w:hAnsi="Arial" w:cs="Arial"/>
          <w:sz w:val="20"/>
          <w:szCs w:val="20"/>
        </w:rPr>
        <w:t>” or “</w:t>
      </w:r>
      <w:proofErr w:type="spellStart"/>
      <w:r w:rsidRPr="00E305BB">
        <w:rPr>
          <w:rFonts w:ascii="Arial" w:hAnsi="Arial" w:cs="Arial"/>
          <w:b/>
          <w:sz w:val="20"/>
          <w:szCs w:val="20"/>
        </w:rPr>
        <w:t>Rs</w:t>
      </w:r>
      <w:proofErr w:type="spellEnd"/>
      <w:r w:rsidRPr="00E305BB">
        <w:rPr>
          <w:rFonts w:ascii="Arial" w:hAnsi="Arial" w:cs="Arial"/>
          <w:b/>
          <w:sz w:val="20"/>
          <w:szCs w:val="20"/>
        </w:rPr>
        <w:t>.</w:t>
      </w:r>
      <w:r w:rsidRPr="00E305BB">
        <w:rPr>
          <w:rFonts w:ascii="Arial" w:hAnsi="Arial" w:cs="Arial"/>
          <w:sz w:val="20"/>
          <w:szCs w:val="20"/>
        </w:rPr>
        <w:t>” shall mean Indian Rupees;</w:t>
      </w:r>
    </w:p>
    <w:p w14:paraId="2025ADEC" w14:textId="77777777" w:rsidR="00DC2053" w:rsidRPr="00E305BB" w:rsidRDefault="00DC2053" w:rsidP="00E305BB">
      <w:pPr>
        <w:ind w:left="720"/>
        <w:jc w:val="both"/>
        <w:rPr>
          <w:rFonts w:ascii="Arial" w:hAnsi="Arial" w:cs="Arial"/>
          <w:sz w:val="20"/>
          <w:szCs w:val="20"/>
        </w:rPr>
      </w:pPr>
    </w:p>
    <w:p w14:paraId="608DEEEE" w14:textId="77777777" w:rsidR="002F72A3" w:rsidRPr="00E305BB" w:rsidRDefault="00600AF4" w:rsidP="00E305BB">
      <w:pPr>
        <w:ind w:left="720"/>
        <w:jc w:val="both"/>
        <w:rPr>
          <w:rFonts w:ascii="Arial" w:hAnsi="Arial" w:cs="Arial"/>
          <w:sz w:val="20"/>
          <w:szCs w:val="20"/>
        </w:rPr>
      </w:pPr>
      <w:r w:rsidRPr="00E305BB">
        <w:rPr>
          <w:rFonts w:ascii="Arial" w:hAnsi="Arial" w:cs="Arial"/>
          <w:sz w:val="20"/>
          <w:szCs w:val="20"/>
        </w:rPr>
        <w:t>“</w:t>
      </w:r>
      <w:r w:rsidRPr="00E305BB">
        <w:rPr>
          <w:rFonts w:ascii="Arial" w:hAnsi="Arial" w:cs="Arial"/>
          <w:b/>
          <w:sz w:val="20"/>
          <w:szCs w:val="20"/>
        </w:rPr>
        <w:t>Intellectual Property Rights</w:t>
      </w:r>
      <w:r w:rsidRPr="00E305BB">
        <w:rPr>
          <w:rFonts w:ascii="Arial" w:hAnsi="Arial" w:cs="Arial"/>
          <w:sz w:val="20"/>
          <w:szCs w:val="20"/>
        </w:rPr>
        <w:t>” means all patents, trademarks, service marks, logos, diagrams, trade names, internet domain names, rights in designs, drawings, copyright (including rights in computer software) and moral rights, database rights, flow charts, semi-conductor topography rights, utility models, manuals, codes, rights in technical and process know-how, website address and other intellectual property rights, in each case whether registered or unregistered and including applications for registration, and all rights or forms of protection having equivalent or similar effect anywhere in the world which are held or beneficially owned by a Person;</w:t>
      </w:r>
    </w:p>
    <w:p w14:paraId="40140324" w14:textId="77777777" w:rsidR="006B52B0" w:rsidRPr="00E305BB" w:rsidRDefault="006B52B0" w:rsidP="00E305BB">
      <w:pPr>
        <w:ind w:left="720"/>
        <w:jc w:val="both"/>
        <w:rPr>
          <w:rFonts w:ascii="Arial" w:hAnsi="Arial" w:cs="Arial"/>
          <w:sz w:val="20"/>
          <w:szCs w:val="20"/>
        </w:rPr>
      </w:pPr>
    </w:p>
    <w:p w14:paraId="5AC95E62" w14:textId="77777777" w:rsidR="002F72A3" w:rsidRPr="00E305BB" w:rsidRDefault="00600AF4" w:rsidP="00E305BB">
      <w:pPr>
        <w:ind w:left="720"/>
        <w:jc w:val="both"/>
        <w:rPr>
          <w:rFonts w:ascii="Arial" w:hAnsi="Arial" w:cs="Arial"/>
          <w:sz w:val="20"/>
          <w:szCs w:val="20"/>
        </w:rPr>
      </w:pPr>
      <w:r w:rsidRPr="00E305BB">
        <w:rPr>
          <w:rFonts w:ascii="Arial" w:hAnsi="Arial" w:cs="Arial"/>
          <w:sz w:val="20"/>
          <w:szCs w:val="20"/>
        </w:rPr>
        <w:t>“</w:t>
      </w:r>
      <w:r w:rsidRPr="00E305BB">
        <w:rPr>
          <w:rFonts w:ascii="Arial" w:hAnsi="Arial" w:cs="Arial"/>
          <w:b/>
          <w:sz w:val="20"/>
          <w:szCs w:val="20"/>
        </w:rPr>
        <w:t>Investor Securities</w:t>
      </w:r>
      <w:r w:rsidRPr="00E305BB">
        <w:rPr>
          <w:rFonts w:ascii="Arial" w:hAnsi="Arial" w:cs="Arial"/>
          <w:sz w:val="20"/>
          <w:szCs w:val="20"/>
        </w:rPr>
        <w:t xml:space="preserve">” shall mean the </w:t>
      </w:r>
      <w:r w:rsidR="00526F19" w:rsidRPr="00E305BB">
        <w:rPr>
          <w:rFonts w:ascii="Arial" w:hAnsi="Arial" w:cs="Arial"/>
          <w:sz w:val="20"/>
          <w:szCs w:val="20"/>
        </w:rPr>
        <w:t>Securities held by the Investor</w:t>
      </w:r>
      <w:r w:rsidR="00F811EF" w:rsidRPr="00E305BB">
        <w:rPr>
          <w:rFonts w:ascii="Arial" w:hAnsi="Arial" w:cs="Arial"/>
          <w:sz w:val="20"/>
          <w:szCs w:val="20"/>
        </w:rPr>
        <w:t>s</w:t>
      </w:r>
      <w:r w:rsidR="00526F19" w:rsidRPr="00E305BB">
        <w:rPr>
          <w:rFonts w:ascii="Arial" w:hAnsi="Arial" w:cs="Arial"/>
          <w:sz w:val="20"/>
          <w:szCs w:val="20"/>
        </w:rPr>
        <w:t xml:space="preserve"> from time to time</w:t>
      </w:r>
      <w:r w:rsidRPr="00E305BB">
        <w:rPr>
          <w:rFonts w:ascii="Arial" w:hAnsi="Arial" w:cs="Arial"/>
          <w:sz w:val="20"/>
          <w:szCs w:val="20"/>
        </w:rPr>
        <w:t xml:space="preserve">; </w:t>
      </w:r>
    </w:p>
    <w:p w14:paraId="7A36BB6D" w14:textId="77777777" w:rsidR="00EA3EAB" w:rsidRPr="00E305BB" w:rsidRDefault="00EA3EAB" w:rsidP="00E305BB">
      <w:pPr>
        <w:ind w:left="720"/>
        <w:jc w:val="both"/>
        <w:rPr>
          <w:rFonts w:ascii="Arial" w:hAnsi="Arial" w:cs="Arial"/>
          <w:sz w:val="20"/>
          <w:szCs w:val="20"/>
        </w:rPr>
      </w:pPr>
    </w:p>
    <w:p w14:paraId="20C13F08" w14:textId="77777777" w:rsidR="002F72A3" w:rsidRPr="00E305BB" w:rsidRDefault="00600AF4" w:rsidP="00E305BB">
      <w:pPr>
        <w:ind w:left="720"/>
        <w:jc w:val="both"/>
        <w:rPr>
          <w:rFonts w:ascii="Arial" w:hAnsi="Arial" w:cs="Arial"/>
          <w:sz w:val="20"/>
          <w:szCs w:val="20"/>
        </w:rPr>
      </w:pPr>
      <w:r w:rsidRPr="00E305BB">
        <w:rPr>
          <w:rFonts w:ascii="Arial" w:hAnsi="Arial" w:cs="Arial"/>
          <w:sz w:val="20"/>
          <w:szCs w:val="20"/>
        </w:rPr>
        <w:t>“</w:t>
      </w:r>
      <w:r w:rsidRPr="00E305BB">
        <w:rPr>
          <w:rFonts w:ascii="Arial" w:hAnsi="Arial" w:cs="Arial"/>
          <w:b/>
          <w:sz w:val="20"/>
          <w:szCs w:val="20"/>
        </w:rPr>
        <w:t>Judicial Forum</w:t>
      </w:r>
      <w:r w:rsidRPr="00E305BB">
        <w:rPr>
          <w:rFonts w:ascii="Arial" w:hAnsi="Arial" w:cs="Arial"/>
          <w:sz w:val="20"/>
          <w:szCs w:val="20"/>
        </w:rPr>
        <w:t>” shall include any statutory authority, tribunal, arbitral tribunal, board, quasi-judicial authority, court and instrumentality of state;</w:t>
      </w:r>
    </w:p>
    <w:p w14:paraId="309BE841" w14:textId="77777777" w:rsidR="00EA3EAB" w:rsidRPr="00E305BB" w:rsidRDefault="00EA3EAB" w:rsidP="00E305BB">
      <w:pPr>
        <w:ind w:left="720"/>
        <w:jc w:val="both"/>
        <w:rPr>
          <w:rFonts w:ascii="Arial" w:hAnsi="Arial" w:cs="Arial"/>
          <w:sz w:val="20"/>
          <w:szCs w:val="20"/>
        </w:rPr>
      </w:pPr>
    </w:p>
    <w:p w14:paraId="6829D0FD" w14:textId="77777777" w:rsidR="002F72A3" w:rsidRPr="00E305BB" w:rsidRDefault="00600AF4" w:rsidP="00E305BB">
      <w:pPr>
        <w:ind w:left="720"/>
        <w:jc w:val="both"/>
        <w:rPr>
          <w:rFonts w:ascii="Arial" w:hAnsi="Arial" w:cs="Arial"/>
          <w:sz w:val="20"/>
          <w:szCs w:val="20"/>
        </w:rPr>
      </w:pPr>
      <w:r w:rsidRPr="00E305BB">
        <w:rPr>
          <w:rFonts w:ascii="Arial" w:hAnsi="Arial" w:cs="Arial"/>
          <w:sz w:val="20"/>
          <w:szCs w:val="20"/>
        </w:rPr>
        <w:t>“</w:t>
      </w:r>
      <w:r w:rsidRPr="00E305BB">
        <w:rPr>
          <w:rFonts w:ascii="Arial" w:hAnsi="Arial" w:cs="Arial"/>
          <w:b/>
          <w:sz w:val="20"/>
          <w:szCs w:val="20"/>
        </w:rPr>
        <w:t>Law</w:t>
      </w:r>
      <w:r w:rsidRPr="00E305BB">
        <w:rPr>
          <w:rFonts w:ascii="Arial" w:hAnsi="Arial" w:cs="Arial"/>
          <w:sz w:val="20"/>
          <w:szCs w:val="20"/>
        </w:rPr>
        <w:t xml:space="preserve">” </w:t>
      </w:r>
      <w:r w:rsidR="007F3E4D" w:rsidRPr="00E305BB">
        <w:rPr>
          <w:rFonts w:ascii="Arial" w:hAnsi="Arial" w:cs="Arial"/>
          <w:sz w:val="20"/>
          <w:szCs w:val="20"/>
        </w:rPr>
        <w:t xml:space="preserve">shall mean and </w:t>
      </w:r>
      <w:r w:rsidRPr="00E305BB">
        <w:rPr>
          <w:rFonts w:ascii="Arial" w:hAnsi="Arial" w:cs="Arial"/>
          <w:sz w:val="20"/>
          <w:szCs w:val="20"/>
        </w:rPr>
        <w:t>include all statutes, enactments, acts of legislature or parliament, laws, ordinances, rules, bye-laws, regulations, notifications, guidelines, directions, directives and orders of any Governmental Authority or stock exchange and, if applicable, international treaties and regulations;</w:t>
      </w:r>
    </w:p>
    <w:p w14:paraId="27436FC6" w14:textId="77777777" w:rsidR="00EA3EAB" w:rsidRPr="00E305BB" w:rsidRDefault="00EA3EAB" w:rsidP="00E305BB">
      <w:pPr>
        <w:ind w:left="720"/>
        <w:jc w:val="both"/>
        <w:rPr>
          <w:rFonts w:ascii="Arial" w:hAnsi="Arial" w:cs="Arial"/>
          <w:sz w:val="20"/>
          <w:szCs w:val="20"/>
        </w:rPr>
      </w:pPr>
    </w:p>
    <w:p w14:paraId="6123CE0D" w14:textId="77777777" w:rsidR="00D11DD2" w:rsidRPr="00E305BB" w:rsidRDefault="00D11DD2" w:rsidP="003C56A4">
      <w:pPr>
        <w:widowControl w:val="0"/>
        <w:autoSpaceDE w:val="0"/>
        <w:autoSpaceDN w:val="0"/>
        <w:adjustRightInd w:val="0"/>
        <w:ind w:left="720"/>
        <w:jc w:val="both"/>
        <w:rPr>
          <w:rFonts w:ascii="Arial" w:hAnsi="Arial" w:cs="Arial"/>
          <w:sz w:val="20"/>
          <w:szCs w:val="20"/>
        </w:rPr>
      </w:pPr>
      <w:r w:rsidRPr="00E305BB">
        <w:rPr>
          <w:rFonts w:ascii="Arial" w:hAnsi="Arial" w:cs="Arial"/>
          <w:sz w:val="20"/>
          <w:szCs w:val="20"/>
        </w:rPr>
        <w:t>“</w:t>
      </w:r>
      <w:r w:rsidRPr="00E305BB">
        <w:rPr>
          <w:rFonts w:ascii="Arial" w:hAnsi="Arial" w:cs="Arial"/>
          <w:b/>
          <w:sz w:val="20"/>
          <w:szCs w:val="20"/>
        </w:rPr>
        <w:t>Liquidity Event</w:t>
      </w:r>
      <w:r w:rsidRPr="00E305BB">
        <w:rPr>
          <w:rFonts w:ascii="Arial" w:hAnsi="Arial" w:cs="Arial"/>
          <w:sz w:val="20"/>
          <w:szCs w:val="20"/>
        </w:rPr>
        <w:t xml:space="preserve">” shall be deemed to include </w:t>
      </w:r>
      <w:r w:rsidR="00434EBD" w:rsidRPr="00E305BB">
        <w:rPr>
          <w:rFonts w:ascii="Arial" w:hAnsi="Arial" w:cs="Arial"/>
          <w:sz w:val="20"/>
          <w:szCs w:val="20"/>
        </w:rPr>
        <w:t>(</w:t>
      </w:r>
      <w:proofErr w:type="spellStart"/>
      <w:r w:rsidR="00434EBD" w:rsidRPr="00E305BB">
        <w:rPr>
          <w:rFonts w:ascii="Arial" w:hAnsi="Arial" w:cs="Arial"/>
          <w:sz w:val="20"/>
          <w:szCs w:val="20"/>
        </w:rPr>
        <w:t>i</w:t>
      </w:r>
      <w:proofErr w:type="spellEnd"/>
      <w:r w:rsidR="00434EBD" w:rsidRPr="00E305BB">
        <w:rPr>
          <w:rFonts w:ascii="Arial" w:hAnsi="Arial" w:cs="Arial"/>
          <w:sz w:val="20"/>
          <w:szCs w:val="20"/>
        </w:rPr>
        <w:t xml:space="preserve">) the </w:t>
      </w:r>
      <w:r w:rsidRPr="00E305BB">
        <w:rPr>
          <w:rFonts w:ascii="Arial" w:hAnsi="Arial" w:cs="Arial"/>
          <w:sz w:val="20"/>
          <w:szCs w:val="20"/>
        </w:rPr>
        <w:t xml:space="preserve">commencement of any proceedings for the voluntary winding up of the Company in accordance with the Act or the passing of an order of any court appointing a provisional liquidator or administrator in any other proceeding seeking the </w:t>
      </w:r>
      <w:r w:rsidRPr="00E305BB">
        <w:rPr>
          <w:rFonts w:ascii="Arial" w:hAnsi="Arial" w:cs="Arial"/>
          <w:sz w:val="20"/>
          <w:szCs w:val="20"/>
        </w:rPr>
        <w:lastRenderedPageBreak/>
        <w:t>winding up of the Company; or</w:t>
      </w:r>
      <w:r w:rsidR="00434EBD" w:rsidRPr="00E305BB">
        <w:rPr>
          <w:rFonts w:ascii="Arial" w:hAnsi="Arial" w:cs="Arial"/>
          <w:sz w:val="20"/>
          <w:szCs w:val="20"/>
        </w:rPr>
        <w:t xml:space="preserve"> (ii) </w:t>
      </w:r>
      <w:r w:rsidRPr="00E305BB">
        <w:rPr>
          <w:rFonts w:ascii="Arial" w:hAnsi="Arial" w:cs="Arial"/>
          <w:sz w:val="20"/>
          <w:szCs w:val="20"/>
        </w:rPr>
        <w:t>the consummation of a consolidation, merger, reorganization or other similar transaction (whether in one or a series of transactions) of the Company resulting in its Shareholders (immediately prior to such transaction), collectively, retaining less than a majority of the voting power of the Company or the surviving entity immediately following such transaction after giving effect to any conversion, exercise or exchange of any Securities convertible into or exercisable or exchangeable for, such voting Securities; or</w:t>
      </w:r>
      <w:r w:rsidR="00434EBD" w:rsidRPr="00E305BB">
        <w:rPr>
          <w:rFonts w:ascii="Arial" w:hAnsi="Arial" w:cs="Arial"/>
          <w:sz w:val="20"/>
          <w:szCs w:val="20"/>
        </w:rPr>
        <w:t xml:space="preserve"> (iii) </w:t>
      </w:r>
      <w:r w:rsidRPr="00E305BB">
        <w:rPr>
          <w:rStyle w:val="DeltaViewInsertion"/>
          <w:rFonts w:ascii="Arial" w:hAnsi="Arial" w:cs="Arial"/>
          <w:color w:val="auto"/>
          <w:sz w:val="20"/>
          <w:szCs w:val="20"/>
          <w:u w:val="none"/>
        </w:rPr>
        <w:t xml:space="preserve">a sale </w:t>
      </w:r>
      <w:r w:rsidRPr="00E305BB">
        <w:rPr>
          <w:rFonts w:ascii="Arial" w:hAnsi="Arial" w:cs="Arial"/>
          <w:sz w:val="20"/>
          <w:szCs w:val="20"/>
        </w:rPr>
        <w:t>of</w:t>
      </w:r>
      <w:r w:rsidRPr="00E305BB">
        <w:rPr>
          <w:rStyle w:val="DeltaViewInsertion"/>
          <w:rFonts w:ascii="Arial" w:hAnsi="Arial" w:cs="Arial"/>
          <w:color w:val="auto"/>
          <w:sz w:val="20"/>
          <w:szCs w:val="20"/>
          <w:u w:val="none"/>
        </w:rPr>
        <w:t xml:space="preserve"> any significant block of assets of the Company and/or its subsidiaries (including any Business related Intellectual Property Rights of the Company and/or its subsidiaries) not in the ordinary course of business of the Company and/or its Subsidiaries;</w:t>
      </w:r>
      <w:r w:rsidRPr="00E305BB">
        <w:rPr>
          <w:rFonts w:ascii="Arial" w:hAnsi="Arial" w:cs="Arial"/>
          <w:sz w:val="20"/>
          <w:szCs w:val="20"/>
        </w:rPr>
        <w:t xml:space="preserve"> or</w:t>
      </w:r>
      <w:r w:rsidR="00434EBD" w:rsidRPr="00E305BB">
        <w:rPr>
          <w:rFonts w:ascii="Arial" w:hAnsi="Arial" w:cs="Arial"/>
          <w:sz w:val="20"/>
          <w:szCs w:val="20"/>
        </w:rPr>
        <w:t xml:space="preserve"> (iv) </w:t>
      </w:r>
      <w:r w:rsidRPr="00E305BB">
        <w:rPr>
          <w:rFonts w:ascii="Arial" w:hAnsi="Arial" w:cs="Arial"/>
          <w:sz w:val="20"/>
          <w:szCs w:val="20"/>
        </w:rPr>
        <w:t>any change in Control;</w:t>
      </w:r>
    </w:p>
    <w:p w14:paraId="35A4C1BC" w14:textId="77777777" w:rsidR="00D11DD2" w:rsidRPr="00E305BB" w:rsidRDefault="00D11DD2" w:rsidP="00E305BB">
      <w:pPr>
        <w:ind w:left="720"/>
        <w:jc w:val="both"/>
        <w:rPr>
          <w:rFonts w:ascii="Arial" w:hAnsi="Arial" w:cs="Arial"/>
          <w:sz w:val="20"/>
          <w:szCs w:val="20"/>
        </w:rPr>
      </w:pPr>
    </w:p>
    <w:p w14:paraId="0CA90A30" w14:textId="77777777" w:rsidR="00F811EF" w:rsidRPr="00E305BB" w:rsidRDefault="00F811EF" w:rsidP="00E305BB">
      <w:pPr>
        <w:ind w:left="720"/>
        <w:jc w:val="both"/>
        <w:rPr>
          <w:rFonts w:ascii="Arial" w:hAnsi="Arial" w:cs="Arial"/>
          <w:sz w:val="20"/>
          <w:szCs w:val="20"/>
        </w:rPr>
      </w:pPr>
      <w:r w:rsidRPr="00E305BB">
        <w:rPr>
          <w:rFonts w:ascii="Arial" w:hAnsi="Arial" w:cs="Arial"/>
          <w:sz w:val="20"/>
          <w:szCs w:val="20"/>
        </w:rPr>
        <w:t>“</w:t>
      </w:r>
      <w:r w:rsidRPr="00E305BB">
        <w:rPr>
          <w:rFonts w:ascii="Arial" w:hAnsi="Arial" w:cs="Arial"/>
          <w:b/>
          <w:sz w:val="20"/>
          <w:szCs w:val="20"/>
        </w:rPr>
        <w:t>Long Stop Date</w:t>
      </w:r>
      <w:r w:rsidRPr="00E305BB">
        <w:rPr>
          <w:rFonts w:ascii="Arial" w:hAnsi="Arial" w:cs="Arial"/>
          <w:sz w:val="20"/>
          <w:szCs w:val="20"/>
        </w:rPr>
        <w:t>” shall mean [●]</w:t>
      </w:r>
      <w:r w:rsidRPr="00E305BB">
        <w:rPr>
          <w:rStyle w:val="FootnoteReference"/>
          <w:rFonts w:ascii="Arial" w:hAnsi="Arial" w:cs="Arial"/>
          <w:sz w:val="20"/>
          <w:szCs w:val="20"/>
        </w:rPr>
        <w:footnoteReference w:id="4"/>
      </w:r>
      <w:r w:rsidRPr="00E305BB">
        <w:rPr>
          <w:rFonts w:ascii="Arial" w:hAnsi="Arial" w:cs="Arial"/>
          <w:sz w:val="20"/>
          <w:szCs w:val="20"/>
        </w:rPr>
        <w:t>;</w:t>
      </w:r>
    </w:p>
    <w:p w14:paraId="4BF89274" w14:textId="77777777" w:rsidR="00EA3EAB" w:rsidRPr="00E305BB" w:rsidRDefault="00EA3EAB" w:rsidP="00E305BB">
      <w:pPr>
        <w:ind w:left="720"/>
        <w:jc w:val="both"/>
        <w:rPr>
          <w:rFonts w:ascii="Arial" w:hAnsi="Arial" w:cs="Arial"/>
          <w:sz w:val="20"/>
          <w:szCs w:val="20"/>
        </w:rPr>
      </w:pPr>
    </w:p>
    <w:p w14:paraId="1A173CC4" w14:textId="77777777" w:rsidR="00F811EF" w:rsidRPr="00E305BB" w:rsidRDefault="00F811EF" w:rsidP="00E305BB">
      <w:pPr>
        <w:ind w:left="720"/>
        <w:jc w:val="both"/>
        <w:rPr>
          <w:rFonts w:ascii="Arial" w:hAnsi="Arial" w:cs="Arial"/>
          <w:sz w:val="20"/>
          <w:szCs w:val="20"/>
        </w:rPr>
      </w:pPr>
      <w:r w:rsidRPr="00E305BB">
        <w:rPr>
          <w:rFonts w:ascii="Arial" w:hAnsi="Arial" w:cs="Arial"/>
          <w:sz w:val="20"/>
          <w:szCs w:val="20"/>
        </w:rPr>
        <w:t>“</w:t>
      </w:r>
      <w:r w:rsidRPr="00E305BB">
        <w:rPr>
          <w:rFonts w:ascii="Arial" w:hAnsi="Arial" w:cs="Arial"/>
          <w:b/>
          <w:sz w:val="20"/>
          <w:szCs w:val="20"/>
        </w:rPr>
        <w:t>Major Investor</w:t>
      </w:r>
      <w:r w:rsidRPr="00E305BB">
        <w:rPr>
          <w:rFonts w:ascii="Arial" w:hAnsi="Arial" w:cs="Arial"/>
          <w:sz w:val="20"/>
          <w:szCs w:val="20"/>
        </w:rPr>
        <w:t>” shall mean each of [●]</w:t>
      </w:r>
      <w:r w:rsidRPr="00E305BB">
        <w:rPr>
          <w:rStyle w:val="FootnoteReference"/>
          <w:rFonts w:ascii="Arial" w:hAnsi="Arial" w:cs="Arial"/>
          <w:sz w:val="20"/>
          <w:szCs w:val="20"/>
        </w:rPr>
        <w:footnoteReference w:id="5"/>
      </w:r>
      <w:r w:rsidRPr="00E305BB">
        <w:rPr>
          <w:rFonts w:ascii="Arial" w:hAnsi="Arial" w:cs="Arial"/>
          <w:sz w:val="20"/>
          <w:szCs w:val="20"/>
        </w:rPr>
        <w:t xml:space="preserve"> and any other Investor holding more than [●]% ([●] Percent)</w:t>
      </w:r>
      <w:r w:rsidRPr="00E305BB">
        <w:rPr>
          <w:rStyle w:val="FootnoteReference"/>
          <w:rFonts w:ascii="Arial" w:hAnsi="Arial" w:cs="Arial"/>
          <w:sz w:val="20"/>
          <w:szCs w:val="20"/>
        </w:rPr>
        <w:footnoteReference w:id="6"/>
      </w:r>
      <w:r w:rsidRPr="00E305BB">
        <w:rPr>
          <w:rFonts w:ascii="Arial" w:hAnsi="Arial" w:cs="Arial"/>
          <w:sz w:val="20"/>
          <w:szCs w:val="20"/>
        </w:rPr>
        <w:t xml:space="preserve"> in the Company; </w:t>
      </w:r>
    </w:p>
    <w:p w14:paraId="0882EFC4" w14:textId="77777777" w:rsidR="00F811EF" w:rsidRPr="00E305BB" w:rsidRDefault="00F811EF" w:rsidP="00E305BB">
      <w:pPr>
        <w:ind w:left="720"/>
        <w:jc w:val="both"/>
        <w:rPr>
          <w:rFonts w:ascii="Arial" w:hAnsi="Arial" w:cs="Arial"/>
          <w:sz w:val="20"/>
          <w:szCs w:val="20"/>
        </w:rPr>
      </w:pPr>
    </w:p>
    <w:p w14:paraId="2234ED66" w14:textId="77777777" w:rsidR="002F72A3" w:rsidRPr="00E305BB" w:rsidRDefault="00600AF4" w:rsidP="00E305BB">
      <w:pPr>
        <w:ind w:left="720"/>
        <w:jc w:val="both"/>
        <w:rPr>
          <w:rFonts w:ascii="Arial" w:hAnsi="Arial" w:cs="Arial"/>
          <w:sz w:val="20"/>
          <w:szCs w:val="20"/>
        </w:rPr>
      </w:pPr>
      <w:r w:rsidRPr="00E305BB">
        <w:rPr>
          <w:rFonts w:ascii="Arial" w:hAnsi="Arial" w:cs="Arial"/>
          <w:sz w:val="20"/>
          <w:szCs w:val="20"/>
        </w:rPr>
        <w:t>“</w:t>
      </w:r>
      <w:r w:rsidRPr="00E305BB">
        <w:rPr>
          <w:rFonts w:ascii="Arial" w:hAnsi="Arial" w:cs="Arial"/>
          <w:b/>
          <w:sz w:val="20"/>
          <w:szCs w:val="20"/>
        </w:rPr>
        <w:t>Material Adverse Effect</w:t>
      </w:r>
      <w:r w:rsidRPr="00E305BB">
        <w:rPr>
          <w:rFonts w:ascii="Arial" w:hAnsi="Arial" w:cs="Arial"/>
          <w:sz w:val="20"/>
          <w:szCs w:val="20"/>
        </w:rPr>
        <w:t xml:space="preserve">” </w:t>
      </w:r>
      <w:r w:rsidR="007F3E4D" w:rsidRPr="00E305BB">
        <w:rPr>
          <w:rFonts w:ascii="Arial" w:hAnsi="Arial" w:cs="Arial"/>
          <w:sz w:val="20"/>
          <w:szCs w:val="20"/>
        </w:rPr>
        <w:t>shall mean</w:t>
      </w:r>
      <w:r w:rsidR="00783DF9" w:rsidRPr="00E305BB">
        <w:rPr>
          <w:rFonts w:ascii="Arial" w:hAnsi="Arial" w:cs="Arial"/>
          <w:sz w:val="20"/>
          <w:szCs w:val="20"/>
        </w:rPr>
        <w:t>, with respect to any relevant Person</w:t>
      </w:r>
      <w:r w:rsidRPr="00E305BB">
        <w:rPr>
          <w:rFonts w:ascii="Arial" w:hAnsi="Arial" w:cs="Arial"/>
          <w:sz w:val="20"/>
          <w:szCs w:val="20"/>
        </w:rPr>
        <w:t xml:space="preserve"> (a) </w:t>
      </w:r>
      <w:r w:rsidR="007F3E4D" w:rsidRPr="00E305BB">
        <w:rPr>
          <w:rFonts w:ascii="Arial" w:hAnsi="Arial" w:cs="Arial"/>
          <w:sz w:val="20"/>
          <w:szCs w:val="20"/>
        </w:rPr>
        <w:t xml:space="preserve">any </w:t>
      </w:r>
      <w:r w:rsidRPr="00E305BB">
        <w:rPr>
          <w:rFonts w:ascii="Arial" w:hAnsi="Arial" w:cs="Arial"/>
          <w:sz w:val="20"/>
          <w:szCs w:val="20"/>
        </w:rPr>
        <w:t xml:space="preserve">event, occurrence, fact, condition, change, development or effect that is, or may reasonably be, materially </w:t>
      </w:r>
      <w:proofErr w:type="gramStart"/>
      <w:r w:rsidRPr="00E305BB">
        <w:rPr>
          <w:rFonts w:ascii="Arial" w:hAnsi="Arial" w:cs="Arial"/>
          <w:sz w:val="20"/>
          <w:szCs w:val="20"/>
        </w:rPr>
        <w:t>adverse</w:t>
      </w:r>
      <w:proofErr w:type="gramEnd"/>
      <w:r w:rsidRPr="00E305BB">
        <w:rPr>
          <w:rFonts w:ascii="Arial" w:hAnsi="Arial" w:cs="Arial"/>
          <w:sz w:val="20"/>
          <w:szCs w:val="20"/>
        </w:rPr>
        <w:t xml:space="preserve"> to the valuation, business, operations, results of operations, condition (financial or otherwise), properties or assets (whether tangible or i</w:t>
      </w:r>
      <w:r w:rsidR="00783DF9" w:rsidRPr="00E305BB">
        <w:rPr>
          <w:rFonts w:ascii="Arial" w:hAnsi="Arial" w:cs="Arial"/>
          <w:sz w:val="20"/>
          <w:szCs w:val="20"/>
        </w:rPr>
        <w:t>ntangible) or liabilities of such Person</w:t>
      </w:r>
      <w:r w:rsidRPr="00E305BB">
        <w:rPr>
          <w:rFonts w:ascii="Arial" w:hAnsi="Arial" w:cs="Arial"/>
          <w:sz w:val="20"/>
          <w:szCs w:val="20"/>
        </w:rPr>
        <w:t xml:space="preserve">, or (b) </w:t>
      </w:r>
      <w:r w:rsidR="007F3E4D" w:rsidRPr="00E305BB">
        <w:rPr>
          <w:rFonts w:ascii="Arial" w:hAnsi="Arial" w:cs="Arial"/>
          <w:sz w:val="20"/>
          <w:szCs w:val="20"/>
        </w:rPr>
        <w:t xml:space="preserve">a </w:t>
      </w:r>
      <w:r w:rsidRPr="00E305BB">
        <w:rPr>
          <w:rFonts w:ascii="Arial" w:hAnsi="Arial" w:cs="Arial"/>
          <w:sz w:val="20"/>
          <w:szCs w:val="20"/>
        </w:rPr>
        <w:t xml:space="preserve">material impairment of the ability of </w:t>
      </w:r>
      <w:r w:rsidR="00783DF9" w:rsidRPr="00E305BB">
        <w:rPr>
          <w:rFonts w:ascii="Arial" w:hAnsi="Arial" w:cs="Arial"/>
          <w:sz w:val="20"/>
          <w:szCs w:val="20"/>
        </w:rPr>
        <w:t>such Person</w:t>
      </w:r>
      <w:r w:rsidRPr="00E305BB">
        <w:rPr>
          <w:rFonts w:ascii="Arial" w:hAnsi="Arial" w:cs="Arial"/>
          <w:sz w:val="20"/>
          <w:szCs w:val="20"/>
        </w:rPr>
        <w:t xml:space="preserve"> to perform their respective obligations hereunder;</w:t>
      </w:r>
    </w:p>
    <w:p w14:paraId="6384288F" w14:textId="77777777" w:rsidR="00084EBF" w:rsidRPr="00E305BB" w:rsidRDefault="00084EBF" w:rsidP="00E305BB">
      <w:pPr>
        <w:ind w:left="720"/>
        <w:jc w:val="both"/>
        <w:rPr>
          <w:rFonts w:ascii="Arial" w:hAnsi="Arial" w:cs="Arial"/>
          <w:sz w:val="20"/>
          <w:szCs w:val="20"/>
        </w:rPr>
      </w:pPr>
    </w:p>
    <w:p w14:paraId="6014F33A" w14:textId="77777777" w:rsidR="002F72A3" w:rsidRPr="00E305BB" w:rsidRDefault="00600AF4" w:rsidP="00E305BB">
      <w:pPr>
        <w:ind w:left="720"/>
        <w:contextualSpacing/>
        <w:jc w:val="both"/>
        <w:rPr>
          <w:rFonts w:ascii="Arial" w:hAnsi="Arial" w:cs="Arial"/>
          <w:sz w:val="20"/>
          <w:szCs w:val="20"/>
        </w:rPr>
      </w:pPr>
      <w:r w:rsidRPr="00E305BB">
        <w:rPr>
          <w:rFonts w:ascii="Arial" w:hAnsi="Arial" w:cs="Arial"/>
          <w:sz w:val="20"/>
          <w:szCs w:val="20"/>
        </w:rPr>
        <w:t>“</w:t>
      </w:r>
      <w:r w:rsidRPr="00E305BB">
        <w:rPr>
          <w:rFonts w:ascii="Arial" w:hAnsi="Arial" w:cs="Arial"/>
          <w:b/>
          <w:sz w:val="20"/>
          <w:szCs w:val="20"/>
        </w:rPr>
        <w:t>Paid-up Share Capital</w:t>
      </w:r>
      <w:r w:rsidRPr="00E305BB">
        <w:rPr>
          <w:rFonts w:ascii="Arial" w:hAnsi="Arial" w:cs="Arial"/>
          <w:sz w:val="20"/>
          <w:szCs w:val="20"/>
        </w:rPr>
        <w:t>” shall mean the issued, subscribed and paid up equity share capital of the Company on a Fully Diluted Basis;</w:t>
      </w:r>
    </w:p>
    <w:p w14:paraId="1EC3ECE3" w14:textId="77777777" w:rsidR="00C97100" w:rsidRPr="00E305BB" w:rsidRDefault="00C97100" w:rsidP="00E305BB">
      <w:pPr>
        <w:jc w:val="both"/>
        <w:rPr>
          <w:rFonts w:ascii="Arial" w:hAnsi="Arial" w:cs="Arial"/>
          <w:sz w:val="20"/>
          <w:szCs w:val="20"/>
        </w:rPr>
      </w:pPr>
    </w:p>
    <w:p w14:paraId="5D637AC2" w14:textId="77777777" w:rsidR="00D77FF3" w:rsidRPr="00E305BB" w:rsidRDefault="00600AF4" w:rsidP="00E305BB">
      <w:pPr>
        <w:ind w:left="720"/>
        <w:jc w:val="both"/>
        <w:rPr>
          <w:rFonts w:ascii="Arial" w:hAnsi="Arial" w:cs="Arial"/>
          <w:sz w:val="20"/>
          <w:szCs w:val="20"/>
        </w:rPr>
      </w:pPr>
      <w:r w:rsidRPr="00E305BB">
        <w:rPr>
          <w:rFonts w:ascii="Arial" w:hAnsi="Arial" w:cs="Arial"/>
          <w:sz w:val="20"/>
          <w:szCs w:val="20"/>
        </w:rPr>
        <w:t>“</w:t>
      </w:r>
      <w:r w:rsidRPr="00E305BB">
        <w:rPr>
          <w:rFonts w:ascii="Arial" w:hAnsi="Arial" w:cs="Arial"/>
          <w:b/>
          <w:sz w:val="20"/>
          <w:szCs w:val="20"/>
        </w:rPr>
        <w:t>Person(s)</w:t>
      </w:r>
      <w:r w:rsidRPr="00E305BB">
        <w:rPr>
          <w:rFonts w:ascii="Arial" w:hAnsi="Arial" w:cs="Arial"/>
          <w:sz w:val="20"/>
          <w:szCs w:val="20"/>
        </w:rPr>
        <w:t>” means any individual, sole proprietorship, unincorporated association, unincorporated organization, body corporate, corporation, partnership, unlimited or limited liability company, joint venture, Governmental Authority or trust or any other entity or organization;</w:t>
      </w:r>
    </w:p>
    <w:p w14:paraId="4C694A74" w14:textId="77777777" w:rsidR="00EA3EAB" w:rsidRPr="00E305BB" w:rsidRDefault="00EA3EAB" w:rsidP="00E305BB">
      <w:pPr>
        <w:ind w:left="720"/>
        <w:jc w:val="both"/>
        <w:rPr>
          <w:rFonts w:ascii="Arial" w:hAnsi="Arial" w:cs="Arial"/>
          <w:sz w:val="20"/>
          <w:szCs w:val="20"/>
        </w:rPr>
      </w:pPr>
    </w:p>
    <w:p w14:paraId="7E5A2625" w14:textId="77777777" w:rsidR="002F72A3" w:rsidRPr="00E305BB" w:rsidRDefault="00600AF4" w:rsidP="00E305BB">
      <w:pPr>
        <w:ind w:left="720"/>
        <w:contextualSpacing/>
        <w:jc w:val="both"/>
        <w:rPr>
          <w:rFonts w:ascii="Arial" w:hAnsi="Arial" w:cs="Arial"/>
          <w:sz w:val="20"/>
          <w:szCs w:val="20"/>
        </w:rPr>
      </w:pPr>
      <w:r w:rsidRPr="00E305BB">
        <w:rPr>
          <w:rFonts w:ascii="Arial" w:hAnsi="Arial" w:cs="Arial"/>
          <w:sz w:val="20"/>
          <w:szCs w:val="20"/>
        </w:rPr>
        <w:t>“</w:t>
      </w:r>
      <w:r w:rsidRPr="00E305BB">
        <w:rPr>
          <w:rFonts w:ascii="Arial" w:hAnsi="Arial" w:cs="Arial"/>
          <w:b/>
          <w:sz w:val="20"/>
          <w:szCs w:val="20"/>
        </w:rPr>
        <w:t>Securities</w:t>
      </w:r>
      <w:r w:rsidRPr="00E305BB">
        <w:rPr>
          <w:rFonts w:ascii="Arial" w:hAnsi="Arial" w:cs="Arial"/>
          <w:sz w:val="20"/>
          <w:szCs w:val="20"/>
        </w:rPr>
        <w:t>” sh</w:t>
      </w:r>
      <w:r w:rsidR="00566C69" w:rsidRPr="00E305BB">
        <w:rPr>
          <w:rFonts w:ascii="Arial" w:hAnsi="Arial" w:cs="Arial"/>
          <w:sz w:val="20"/>
          <w:szCs w:val="20"/>
        </w:rPr>
        <w:t>all include the Equity Shares</w:t>
      </w:r>
      <w:r w:rsidRPr="00E305BB">
        <w:rPr>
          <w:rFonts w:ascii="Arial" w:hAnsi="Arial" w:cs="Arial"/>
          <w:sz w:val="20"/>
          <w:szCs w:val="20"/>
        </w:rPr>
        <w:t xml:space="preserve"> and any other instrument or security that is convertible into Equity Shares;</w:t>
      </w:r>
    </w:p>
    <w:p w14:paraId="637649C2" w14:textId="77777777" w:rsidR="00EA3EAB" w:rsidRPr="00E305BB" w:rsidRDefault="00EA3EAB" w:rsidP="00E305BB">
      <w:pPr>
        <w:ind w:left="720"/>
        <w:contextualSpacing/>
        <w:jc w:val="both"/>
        <w:rPr>
          <w:rFonts w:ascii="Arial" w:hAnsi="Arial" w:cs="Arial"/>
          <w:sz w:val="20"/>
          <w:szCs w:val="20"/>
        </w:rPr>
      </w:pPr>
    </w:p>
    <w:p w14:paraId="4BF87C1B" w14:textId="1CC5FDC0" w:rsidR="00563F7F" w:rsidRPr="00E305BB" w:rsidRDefault="00563F7F" w:rsidP="00E305BB">
      <w:pPr>
        <w:ind w:left="720"/>
        <w:contextualSpacing/>
        <w:jc w:val="both"/>
        <w:rPr>
          <w:rFonts w:ascii="Arial" w:hAnsi="Arial" w:cs="Arial"/>
          <w:sz w:val="20"/>
          <w:szCs w:val="20"/>
        </w:rPr>
      </w:pPr>
      <w:r w:rsidRPr="00E305BB">
        <w:rPr>
          <w:rFonts w:ascii="Arial" w:hAnsi="Arial" w:cs="Arial"/>
          <w:sz w:val="20"/>
          <w:szCs w:val="20"/>
        </w:rPr>
        <w:t>“</w:t>
      </w:r>
      <w:r w:rsidRPr="00E305BB">
        <w:rPr>
          <w:rFonts w:ascii="Arial" w:hAnsi="Arial" w:cs="Arial"/>
          <w:b/>
          <w:sz w:val="20"/>
          <w:szCs w:val="20"/>
        </w:rPr>
        <w:t>Series A CCPS</w:t>
      </w:r>
      <w:r w:rsidRPr="00E305BB">
        <w:rPr>
          <w:rFonts w:ascii="Arial" w:hAnsi="Arial" w:cs="Arial"/>
          <w:sz w:val="20"/>
          <w:szCs w:val="20"/>
        </w:rPr>
        <w:t xml:space="preserve">” </w:t>
      </w:r>
      <w:r w:rsidRPr="00E305BB">
        <w:rPr>
          <w:rFonts w:ascii="Arial" w:hAnsi="Arial" w:cs="Arial"/>
          <w:bCs/>
          <w:sz w:val="20"/>
          <w:szCs w:val="20"/>
          <w:lang w:val="en-GB"/>
        </w:rPr>
        <w:t xml:space="preserve">shall mean the fully and compulsorily convertible cumulative </w:t>
      </w:r>
      <w:r w:rsidRPr="00E305BB">
        <w:rPr>
          <w:rFonts w:ascii="Arial" w:hAnsi="Arial" w:cs="Arial"/>
          <w:sz w:val="20"/>
          <w:szCs w:val="20"/>
        </w:rPr>
        <w:t>preference</w:t>
      </w:r>
      <w:r w:rsidRPr="00E305BB">
        <w:rPr>
          <w:rFonts w:ascii="Arial" w:hAnsi="Arial" w:cs="Arial"/>
          <w:bCs/>
          <w:sz w:val="20"/>
          <w:szCs w:val="20"/>
          <w:lang w:val="en-GB"/>
        </w:rPr>
        <w:t xml:space="preserve"> shares of par value of INR 100/- (Indian Rupees One Hundred only) each, issued by the Company on the terms and conditions </w:t>
      </w:r>
      <w:r w:rsidRPr="00E305BB">
        <w:rPr>
          <w:rFonts w:ascii="Arial" w:hAnsi="Arial" w:cs="Arial"/>
          <w:sz w:val="20"/>
          <w:szCs w:val="20"/>
          <w:lang w:val="en-GB"/>
        </w:rPr>
        <w:t xml:space="preserve">as set forth in </w:t>
      </w:r>
      <w:r w:rsidRPr="00E305BB">
        <w:rPr>
          <w:rFonts w:ascii="Arial" w:hAnsi="Arial" w:cs="Arial"/>
          <w:b/>
          <w:sz w:val="20"/>
          <w:szCs w:val="20"/>
          <w:u w:val="single"/>
          <w:lang w:val="en-GB"/>
        </w:rPr>
        <w:t xml:space="preserve">Schedule </w:t>
      </w:r>
      <w:r w:rsidR="00772DEB">
        <w:rPr>
          <w:rFonts w:ascii="Arial" w:hAnsi="Arial" w:cs="Arial"/>
          <w:b/>
          <w:sz w:val="20"/>
          <w:szCs w:val="20"/>
          <w:u w:val="single"/>
          <w:lang w:val="en-GB"/>
        </w:rPr>
        <w:t>D</w:t>
      </w:r>
      <w:r w:rsidRPr="00E305BB">
        <w:rPr>
          <w:rFonts w:ascii="Arial" w:hAnsi="Arial" w:cs="Arial"/>
          <w:sz w:val="20"/>
          <w:szCs w:val="20"/>
          <w:lang w:val="en-GB"/>
        </w:rPr>
        <w:t xml:space="preserve"> hereto</w:t>
      </w:r>
      <w:r w:rsidRPr="00E305BB">
        <w:rPr>
          <w:rFonts w:ascii="Arial" w:hAnsi="Arial" w:cs="Arial"/>
          <w:bCs/>
          <w:sz w:val="20"/>
          <w:szCs w:val="20"/>
          <w:lang w:val="en-GB"/>
        </w:rPr>
        <w:t>;</w:t>
      </w:r>
    </w:p>
    <w:p w14:paraId="16BDEF7A" w14:textId="77777777" w:rsidR="00563F7F" w:rsidRPr="00E305BB" w:rsidRDefault="00563F7F" w:rsidP="00E305BB">
      <w:pPr>
        <w:ind w:left="720"/>
        <w:contextualSpacing/>
        <w:jc w:val="both"/>
        <w:rPr>
          <w:rFonts w:ascii="Arial" w:hAnsi="Arial" w:cs="Arial"/>
          <w:sz w:val="20"/>
          <w:szCs w:val="20"/>
        </w:rPr>
      </w:pPr>
    </w:p>
    <w:p w14:paraId="0F98E2BB" w14:textId="77777777" w:rsidR="002F72A3" w:rsidRPr="00E305BB" w:rsidRDefault="00600AF4" w:rsidP="00E305BB">
      <w:pPr>
        <w:ind w:left="720"/>
        <w:contextualSpacing/>
        <w:jc w:val="both"/>
        <w:rPr>
          <w:rFonts w:ascii="Arial" w:hAnsi="Arial" w:cs="Arial"/>
          <w:sz w:val="20"/>
          <w:szCs w:val="20"/>
        </w:rPr>
      </w:pPr>
      <w:r w:rsidRPr="00E305BB">
        <w:rPr>
          <w:rFonts w:ascii="Arial" w:hAnsi="Arial" w:cs="Arial"/>
          <w:sz w:val="20"/>
          <w:szCs w:val="20"/>
        </w:rPr>
        <w:t>“</w:t>
      </w:r>
      <w:r w:rsidRPr="00E305BB">
        <w:rPr>
          <w:rFonts w:ascii="Arial" w:hAnsi="Arial" w:cs="Arial"/>
          <w:b/>
          <w:sz w:val="20"/>
          <w:szCs w:val="20"/>
        </w:rPr>
        <w:t>Shareholder</w:t>
      </w:r>
      <w:r w:rsidRPr="00E305BB">
        <w:rPr>
          <w:rFonts w:ascii="Arial" w:hAnsi="Arial" w:cs="Arial"/>
          <w:sz w:val="20"/>
          <w:szCs w:val="20"/>
        </w:rPr>
        <w:t>” or “</w:t>
      </w:r>
      <w:r w:rsidRPr="00E305BB">
        <w:rPr>
          <w:rFonts w:ascii="Arial" w:hAnsi="Arial" w:cs="Arial"/>
          <w:b/>
          <w:sz w:val="20"/>
          <w:szCs w:val="20"/>
        </w:rPr>
        <w:t>Shareholders</w:t>
      </w:r>
      <w:r w:rsidRPr="00E305BB">
        <w:rPr>
          <w:rFonts w:ascii="Arial" w:hAnsi="Arial" w:cs="Arial"/>
          <w:sz w:val="20"/>
          <w:szCs w:val="20"/>
        </w:rPr>
        <w:t xml:space="preserve">” shall mean a Person </w:t>
      </w:r>
      <w:r w:rsidR="009013D1" w:rsidRPr="00E305BB">
        <w:rPr>
          <w:rFonts w:ascii="Arial" w:hAnsi="Arial" w:cs="Arial"/>
          <w:sz w:val="20"/>
          <w:szCs w:val="20"/>
        </w:rPr>
        <w:t>who holds shares and in whose name shares are registered in the Company's register of members and who becomes a party to this Agreement in accordance with the terms of this Agreement</w:t>
      </w:r>
      <w:r w:rsidRPr="00E305BB">
        <w:rPr>
          <w:rFonts w:ascii="Arial" w:hAnsi="Arial" w:cs="Arial"/>
          <w:sz w:val="20"/>
          <w:szCs w:val="20"/>
        </w:rPr>
        <w:t>;</w:t>
      </w:r>
    </w:p>
    <w:p w14:paraId="773ED761" w14:textId="77777777" w:rsidR="00EA3EAB" w:rsidRPr="00E305BB" w:rsidRDefault="00EA3EAB" w:rsidP="00E305BB">
      <w:pPr>
        <w:ind w:left="720"/>
        <w:contextualSpacing/>
        <w:jc w:val="both"/>
        <w:rPr>
          <w:rFonts w:ascii="Arial" w:hAnsi="Arial" w:cs="Arial"/>
          <w:sz w:val="20"/>
          <w:szCs w:val="20"/>
        </w:rPr>
      </w:pPr>
    </w:p>
    <w:p w14:paraId="40D98DF6" w14:textId="77777777" w:rsidR="002F72A3" w:rsidRPr="00E305BB" w:rsidRDefault="00600AF4" w:rsidP="00E305BB">
      <w:pPr>
        <w:ind w:left="720"/>
        <w:contextualSpacing/>
        <w:jc w:val="both"/>
        <w:rPr>
          <w:rFonts w:ascii="Arial" w:hAnsi="Arial" w:cs="Arial"/>
          <w:sz w:val="20"/>
          <w:szCs w:val="20"/>
        </w:rPr>
      </w:pPr>
      <w:r w:rsidRPr="00E305BB">
        <w:rPr>
          <w:rFonts w:ascii="Arial" w:hAnsi="Arial" w:cs="Arial"/>
          <w:sz w:val="20"/>
          <w:szCs w:val="20"/>
        </w:rPr>
        <w:t>“</w:t>
      </w:r>
      <w:r w:rsidRPr="00E305BB">
        <w:rPr>
          <w:rFonts w:ascii="Arial" w:hAnsi="Arial" w:cs="Arial"/>
          <w:b/>
          <w:sz w:val="20"/>
          <w:szCs w:val="20"/>
        </w:rPr>
        <w:t>Shareholding Percentage</w:t>
      </w:r>
      <w:r w:rsidRPr="00E305BB">
        <w:rPr>
          <w:rFonts w:ascii="Arial" w:hAnsi="Arial" w:cs="Arial"/>
          <w:sz w:val="20"/>
          <w:szCs w:val="20"/>
        </w:rPr>
        <w:t>” shall mean the respective percentage proportions in which the Paid-up Share Capital of the Company is held from time to time by the Shareholders;</w:t>
      </w:r>
    </w:p>
    <w:p w14:paraId="7527FB98" w14:textId="77777777" w:rsidR="00EA3EAB" w:rsidRPr="00E305BB" w:rsidRDefault="00EA3EAB" w:rsidP="00E305BB">
      <w:pPr>
        <w:ind w:left="720"/>
        <w:contextualSpacing/>
        <w:jc w:val="both"/>
        <w:rPr>
          <w:rFonts w:ascii="Arial" w:hAnsi="Arial" w:cs="Arial"/>
          <w:sz w:val="20"/>
          <w:szCs w:val="20"/>
        </w:rPr>
      </w:pPr>
    </w:p>
    <w:p w14:paraId="19EBDF45" w14:textId="77777777" w:rsidR="002F72A3" w:rsidRPr="00E305BB" w:rsidRDefault="00600AF4" w:rsidP="00E305BB">
      <w:pPr>
        <w:ind w:left="720"/>
        <w:jc w:val="both"/>
        <w:rPr>
          <w:rFonts w:ascii="Arial" w:hAnsi="Arial" w:cs="Arial"/>
          <w:sz w:val="20"/>
          <w:szCs w:val="20"/>
        </w:rPr>
      </w:pPr>
      <w:r w:rsidRPr="00E305BB">
        <w:rPr>
          <w:rFonts w:ascii="Arial" w:hAnsi="Arial" w:cs="Arial"/>
          <w:sz w:val="20"/>
          <w:szCs w:val="20"/>
        </w:rPr>
        <w:t>“</w:t>
      </w:r>
      <w:r w:rsidRPr="00E305BB">
        <w:rPr>
          <w:rFonts w:ascii="Arial" w:hAnsi="Arial" w:cs="Arial"/>
          <w:b/>
          <w:sz w:val="20"/>
          <w:szCs w:val="20"/>
        </w:rPr>
        <w:t>Transfer</w:t>
      </w:r>
      <w:r w:rsidRPr="00E305BB">
        <w:rPr>
          <w:rFonts w:ascii="Arial" w:hAnsi="Arial" w:cs="Arial"/>
          <w:sz w:val="20"/>
          <w:szCs w:val="20"/>
        </w:rPr>
        <w:t>” shall mean, whether directly or indirectly, any transfer, sale, assignment, creation of security interest in or Encumbrance on, placing in trust (voting or otherwise) or any other disposal</w:t>
      </w:r>
      <w:r w:rsidR="00FA3F58" w:rsidRPr="00E305BB">
        <w:rPr>
          <w:rFonts w:ascii="Arial" w:hAnsi="Arial" w:cs="Arial"/>
          <w:sz w:val="20"/>
          <w:szCs w:val="20"/>
        </w:rPr>
        <w:t>;</w:t>
      </w:r>
      <w:r w:rsidR="00E305BB" w:rsidRPr="00E305BB">
        <w:rPr>
          <w:rFonts w:ascii="Arial" w:hAnsi="Arial" w:cs="Arial"/>
          <w:sz w:val="20"/>
          <w:szCs w:val="20"/>
        </w:rPr>
        <w:t xml:space="preserve"> and</w:t>
      </w:r>
    </w:p>
    <w:p w14:paraId="08E12705" w14:textId="77777777" w:rsidR="00FA3F58" w:rsidRPr="00E305BB" w:rsidRDefault="00FA3F58" w:rsidP="00E305BB">
      <w:pPr>
        <w:ind w:left="720"/>
        <w:jc w:val="both"/>
        <w:rPr>
          <w:rFonts w:ascii="Arial" w:hAnsi="Arial" w:cs="Arial"/>
          <w:sz w:val="20"/>
          <w:szCs w:val="20"/>
        </w:rPr>
      </w:pPr>
    </w:p>
    <w:p w14:paraId="40A2B333" w14:textId="72A46525" w:rsidR="00FA3F58" w:rsidRPr="00E305BB" w:rsidRDefault="00FA3F58" w:rsidP="00E305BB">
      <w:pPr>
        <w:ind w:left="709"/>
        <w:contextualSpacing/>
        <w:jc w:val="both"/>
        <w:rPr>
          <w:rFonts w:ascii="Arial" w:hAnsi="Arial" w:cs="Arial"/>
          <w:sz w:val="20"/>
          <w:szCs w:val="20"/>
        </w:rPr>
      </w:pPr>
      <w:r w:rsidRPr="00E305BB">
        <w:rPr>
          <w:rFonts w:ascii="Arial" w:hAnsi="Arial" w:cs="Arial"/>
          <w:sz w:val="20"/>
          <w:szCs w:val="20"/>
        </w:rPr>
        <w:t>“</w:t>
      </w:r>
      <w:r w:rsidRPr="00E305BB">
        <w:rPr>
          <w:rFonts w:ascii="Arial" w:hAnsi="Arial" w:cs="Arial"/>
          <w:b/>
          <w:sz w:val="20"/>
          <w:szCs w:val="20"/>
        </w:rPr>
        <w:t>Warranties</w:t>
      </w:r>
      <w:r w:rsidRPr="00E305BB">
        <w:rPr>
          <w:rFonts w:ascii="Arial" w:hAnsi="Arial" w:cs="Arial"/>
          <w:sz w:val="20"/>
          <w:szCs w:val="20"/>
        </w:rPr>
        <w:t xml:space="preserve">” means the representations and warranties of the Company and the Promoters contained in this Agreement including in Clause </w:t>
      </w:r>
      <w:r w:rsidR="00EC4481" w:rsidRPr="00E305BB">
        <w:rPr>
          <w:rFonts w:ascii="Arial" w:hAnsi="Arial" w:cs="Arial"/>
          <w:sz w:val="20"/>
          <w:szCs w:val="20"/>
        </w:rPr>
        <w:t>1</w:t>
      </w:r>
      <w:r w:rsidR="001019AB" w:rsidRPr="00E305BB">
        <w:rPr>
          <w:rFonts w:ascii="Arial" w:hAnsi="Arial" w:cs="Arial"/>
          <w:sz w:val="20"/>
          <w:szCs w:val="20"/>
        </w:rPr>
        <w:t>2</w:t>
      </w:r>
      <w:r w:rsidR="00EC4481" w:rsidRPr="00E305BB">
        <w:rPr>
          <w:rFonts w:ascii="Arial" w:hAnsi="Arial" w:cs="Arial"/>
          <w:sz w:val="20"/>
          <w:szCs w:val="20"/>
        </w:rPr>
        <w:t xml:space="preserve"> </w:t>
      </w:r>
      <w:r w:rsidRPr="00E305BB">
        <w:rPr>
          <w:rFonts w:ascii="Arial" w:hAnsi="Arial" w:cs="Arial"/>
          <w:sz w:val="20"/>
          <w:szCs w:val="20"/>
        </w:rPr>
        <w:t xml:space="preserve">and in </w:t>
      </w:r>
      <w:r w:rsidRPr="00E305BB">
        <w:rPr>
          <w:rFonts w:ascii="Arial" w:hAnsi="Arial" w:cs="Arial"/>
          <w:b/>
          <w:bCs/>
          <w:sz w:val="20"/>
          <w:szCs w:val="20"/>
          <w:u w:val="single"/>
        </w:rPr>
        <w:t xml:space="preserve">Schedule </w:t>
      </w:r>
      <w:r w:rsidR="00772DEB">
        <w:rPr>
          <w:rFonts w:ascii="Arial" w:hAnsi="Arial" w:cs="Arial"/>
          <w:b/>
          <w:bCs/>
          <w:sz w:val="20"/>
          <w:szCs w:val="20"/>
          <w:u w:val="single"/>
        </w:rPr>
        <w:t>E</w:t>
      </w:r>
      <w:r w:rsidRPr="00E305BB">
        <w:rPr>
          <w:rFonts w:ascii="Arial" w:hAnsi="Arial" w:cs="Arial"/>
          <w:bCs/>
          <w:sz w:val="20"/>
          <w:szCs w:val="20"/>
        </w:rPr>
        <w:t xml:space="preserve"> </w:t>
      </w:r>
      <w:r w:rsidRPr="00E305BB">
        <w:rPr>
          <w:rFonts w:ascii="Arial" w:hAnsi="Arial" w:cs="Arial"/>
          <w:sz w:val="20"/>
          <w:szCs w:val="20"/>
        </w:rPr>
        <w:t>to this Agreement.</w:t>
      </w:r>
    </w:p>
    <w:p w14:paraId="3CC170D6" w14:textId="77777777" w:rsidR="00380FD7" w:rsidRDefault="00380FD7" w:rsidP="00E305BB">
      <w:pPr>
        <w:rPr>
          <w:rFonts w:ascii="Arial" w:hAnsi="Arial" w:cs="Arial"/>
          <w:sz w:val="20"/>
          <w:szCs w:val="20"/>
        </w:rPr>
      </w:pPr>
      <w:bookmarkStart w:id="32" w:name="_Toc337580786"/>
      <w:bookmarkStart w:id="33" w:name="_Toc337629371"/>
      <w:bookmarkStart w:id="34" w:name="_Toc337660000"/>
      <w:bookmarkStart w:id="35" w:name="_Toc337668835"/>
      <w:bookmarkStart w:id="36" w:name="_Toc337756105"/>
      <w:bookmarkStart w:id="37" w:name="_Toc337756234"/>
      <w:bookmarkStart w:id="38" w:name="_Toc337759213"/>
      <w:bookmarkStart w:id="39" w:name="_Toc337760042"/>
      <w:bookmarkStart w:id="40" w:name="_DV_M145"/>
      <w:bookmarkEnd w:id="32"/>
      <w:bookmarkEnd w:id="33"/>
      <w:bookmarkEnd w:id="34"/>
      <w:bookmarkEnd w:id="35"/>
      <w:bookmarkEnd w:id="36"/>
      <w:bookmarkEnd w:id="37"/>
      <w:bookmarkEnd w:id="38"/>
      <w:bookmarkEnd w:id="39"/>
      <w:bookmarkEnd w:id="40"/>
    </w:p>
    <w:p w14:paraId="64129C41" w14:textId="77777777" w:rsidR="00D8684E" w:rsidRPr="00E305BB" w:rsidRDefault="00D8684E" w:rsidP="00E305BB">
      <w:pPr>
        <w:rPr>
          <w:rFonts w:ascii="Arial" w:hAnsi="Arial" w:cs="Arial"/>
          <w:sz w:val="20"/>
          <w:szCs w:val="20"/>
        </w:rPr>
      </w:pPr>
    </w:p>
    <w:p w14:paraId="390153A3" w14:textId="77777777" w:rsidR="00380FD7" w:rsidRPr="00E305BB" w:rsidRDefault="00FA0F65" w:rsidP="00E305BB">
      <w:pPr>
        <w:pStyle w:val="Heading1"/>
        <w:numPr>
          <w:ilvl w:val="0"/>
          <w:numId w:val="51"/>
        </w:numPr>
        <w:ind w:hanging="720"/>
      </w:pPr>
      <w:bookmarkStart w:id="41" w:name="_Toc298937508"/>
      <w:bookmarkStart w:id="42" w:name="_Toc303849742"/>
      <w:bookmarkStart w:id="43" w:name="_Toc303944856"/>
      <w:bookmarkStart w:id="44" w:name="_Toc304307589"/>
      <w:bookmarkStart w:id="45" w:name="_Toc367888380"/>
      <w:bookmarkStart w:id="46" w:name="_Toc443308448"/>
      <w:r w:rsidRPr="00E305BB">
        <w:lastRenderedPageBreak/>
        <w:t>In</w:t>
      </w:r>
      <w:bookmarkEnd w:id="41"/>
      <w:bookmarkEnd w:id="42"/>
      <w:bookmarkEnd w:id="43"/>
      <w:bookmarkEnd w:id="44"/>
      <w:bookmarkEnd w:id="45"/>
      <w:r w:rsidRPr="00E305BB">
        <w:t>vestment</w:t>
      </w:r>
      <w:r w:rsidR="00946D0A" w:rsidRPr="00E305BB">
        <w:t xml:space="preserve"> and Status of Subscription Shares</w:t>
      </w:r>
      <w:bookmarkEnd w:id="46"/>
    </w:p>
    <w:p w14:paraId="02F26EE2" w14:textId="77777777" w:rsidR="00F763D9" w:rsidRPr="00E305BB" w:rsidRDefault="00F763D9" w:rsidP="00E305BB">
      <w:pPr>
        <w:ind w:left="720"/>
        <w:jc w:val="both"/>
        <w:rPr>
          <w:rFonts w:ascii="Arial" w:hAnsi="Arial" w:cs="Arial"/>
          <w:sz w:val="20"/>
          <w:szCs w:val="20"/>
        </w:rPr>
      </w:pPr>
    </w:p>
    <w:p w14:paraId="29947F56" w14:textId="77777777" w:rsidR="00E6227F" w:rsidRPr="00E305BB" w:rsidRDefault="00600AF4" w:rsidP="00E305BB">
      <w:pPr>
        <w:pStyle w:val="ListParagraph"/>
        <w:numPr>
          <w:ilvl w:val="0"/>
          <w:numId w:val="25"/>
        </w:numPr>
        <w:ind w:hanging="720"/>
        <w:rPr>
          <w:rFonts w:ascii="Arial" w:hAnsi="Arial" w:cs="Arial"/>
          <w:szCs w:val="20"/>
        </w:rPr>
      </w:pPr>
      <w:bookmarkStart w:id="47" w:name="_Toc367546211"/>
      <w:bookmarkStart w:id="48" w:name="_Toc367546562"/>
      <w:bookmarkStart w:id="49" w:name="_Toc367546212"/>
      <w:bookmarkStart w:id="50" w:name="_Toc367546563"/>
      <w:bookmarkStart w:id="51" w:name="_Toc367546213"/>
      <w:bookmarkStart w:id="52" w:name="_Toc367546564"/>
      <w:bookmarkStart w:id="53" w:name="_Toc367546214"/>
      <w:bookmarkStart w:id="54" w:name="_Toc367546565"/>
      <w:bookmarkStart w:id="55" w:name="_Toc367546215"/>
      <w:bookmarkStart w:id="56" w:name="_Toc367546566"/>
      <w:bookmarkStart w:id="57" w:name="_Toc367546216"/>
      <w:bookmarkStart w:id="58" w:name="_Toc367546567"/>
      <w:bookmarkStart w:id="59" w:name="_Toc367546221"/>
      <w:bookmarkStart w:id="60" w:name="_Toc367546572"/>
      <w:bookmarkStart w:id="61" w:name="_Toc367546225"/>
      <w:bookmarkStart w:id="62" w:name="_Toc367546576"/>
      <w:bookmarkStart w:id="63" w:name="_Toc367546232"/>
      <w:bookmarkStart w:id="64" w:name="_Toc367546583"/>
      <w:bookmarkStart w:id="65" w:name="_Toc367546234"/>
      <w:bookmarkStart w:id="66" w:name="_Toc367546585"/>
      <w:bookmarkStart w:id="67" w:name="_Toc367546236"/>
      <w:bookmarkStart w:id="68" w:name="_Toc367546587"/>
      <w:bookmarkStart w:id="69" w:name="_Toc367546241"/>
      <w:bookmarkStart w:id="70" w:name="_Toc367546592"/>
      <w:bookmarkStart w:id="71" w:name="_Toc367546245"/>
      <w:bookmarkStart w:id="72" w:name="_Toc367546596"/>
      <w:bookmarkStart w:id="73" w:name="_Toc367546252"/>
      <w:bookmarkStart w:id="74" w:name="_Toc367546603"/>
      <w:bookmarkStart w:id="75" w:name="_Toc367888381"/>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E305BB">
        <w:rPr>
          <w:rFonts w:ascii="Arial" w:hAnsi="Arial" w:cs="Arial"/>
          <w:b/>
          <w:szCs w:val="20"/>
        </w:rPr>
        <w:t>Subscription</w:t>
      </w:r>
      <w:bookmarkEnd w:id="75"/>
      <w:r w:rsidR="00650A52" w:rsidRPr="00E305BB">
        <w:rPr>
          <w:rFonts w:ascii="Arial" w:hAnsi="Arial" w:cs="Arial"/>
          <w:b/>
          <w:szCs w:val="20"/>
        </w:rPr>
        <w:t xml:space="preserve"> to Subscription Shares</w:t>
      </w:r>
    </w:p>
    <w:p w14:paraId="40E5D8AA" w14:textId="77777777" w:rsidR="00640348" w:rsidRPr="00E305BB" w:rsidRDefault="00640348" w:rsidP="00E305BB">
      <w:pPr>
        <w:jc w:val="both"/>
        <w:rPr>
          <w:rFonts w:ascii="Arial" w:hAnsi="Arial" w:cs="Arial"/>
          <w:sz w:val="20"/>
          <w:szCs w:val="20"/>
        </w:rPr>
      </w:pPr>
    </w:p>
    <w:p w14:paraId="4CB5DB1B" w14:textId="77777777" w:rsidR="0051497B" w:rsidRPr="00E305BB" w:rsidRDefault="00680C9F" w:rsidP="00E305BB">
      <w:pPr>
        <w:pStyle w:val="ListParagraph"/>
        <w:jc w:val="both"/>
        <w:rPr>
          <w:rFonts w:ascii="Arial" w:hAnsi="Arial" w:cs="Arial"/>
          <w:szCs w:val="20"/>
        </w:rPr>
      </w:pPr>
      <w:bookmarkStart w:id="76" w:name="_Toc296626062"/>
      <w:bookmarkStart w:id="77" w:name="_Toc296710351"/>
      <w:bookmarkStart w:id="78" w:name="_Toc297917011"/>
      <w:bookmarkStart w:id="79" w:name="_Toc297918926"/>
      <w:bookmarkStart w:id="80" w:name="_Toc298435164"/>
      <w:bookmarkStart w:id="81" w:name="_Toc298446102"/>
      <w:bookmarkStart w:id="82" w:name="_Toc298937521"/>
      <w:r w:rsidRPr="00E305BB">
        <w:rPr>
          <w:rFonts w:ascii="Arial" w:hAnsi="Arial" w:cs="Arial"/>
          <w:szCs w:val="20"/>
        </w:rPr>
        <w:t xml:space="preserve">On and subject to the terms and conditions </w:t>
      </w:r>
      <w:r w:rsidR="005D170A" w:rsidRPr="00E305BB">
        <w:rPr>
          <w:rFonts w:ascii="Arial" w:hAnsi="Arial" w:cs="Arial"/>
          <w:szCs w:val="20"/>
        </w:rPr>
        <w:t xml:space="preserve">contained in this Agreement </w:t>
      </w:r>
      <w:r w:rsidRPr="00E305BB">
        <w:rPr>
          <w:rFonts w:ascii="Arial" w:hAnsi="Arial" w:cs="Arial"/>
          <w:szCs w:val="20"/>
        </w:rPr>
        <w:t xml:space="preserve">and in reliance upon the representations, </w:t>
      </w:r>
      <w:r w:rsidR="00600AF4" w:rsidRPr="00E305BB">
        <w:rPr>
          <w:rFonts w:ascii="Arial" w:hAnsi="Arial" w:cs="Arial"/>
          <w:szCs w:val="20"/>
        </w:rPr>
        <w:t>warranties</w:t>
      </w:r>
      <w:r w:rsidR="00720F2E" w:rsidRPr="00E305BB">
        <w:rPr>
          <w:rFonts w:ascii="Arial" w:hAnsi="Arial" w:cs="Arial"/>
          <w:szCs w:val="20"/>
        </w:rPr>
        <w:t xml:space="preserve"> and </w:t>
      </w:r>
      <w:r w:rsidR="00600AF4" w:rsidRPr="00E305BB">
        <w:rPr>
          <w:rFonts w:ascii="Arial" w:hAnsi="Arial" w:cs="Arial"/>
          <w:szCs w:val="20"/>
        </w:rPr>
        <w:t xml:space="preserve">covenants </w:t>
      </w:r>
      <w:r w:rsidRPr="00E305BB">
        <w:rPr>
          <w:rFonts w:ascii="Arial" w:hAnsi="Arial" w:cs="Arial"/>
          <w:szCs w:val="20"/>
        </w:rPr>
        <w:t xml:space="preserve">of </w:t>
      </w:r>
      <w:r w:rsidR="00B7568E" w:rsidRPr="00E305BB">
        <w:rPr>
          <w:rFonts w:ascii="Arial" w:hAnsi="Arial" w:cs="Arial"/>
          <w:szCs w:val="20"/>
        </w:rPr>
        <w:t xml:space="preserve">the Promoters and </w:t>
      </w:r>
      <w:r w:rsidRPr="00E305BB">
        <w:rPr>
          <w:rFonts w:ascii="Arial" w:hAnsi="Arial" w:cs="Arial"/>
          <w:szCs w:val="20"/>
        </w:rPr>
        <w:t>the Company</w:t>
      </w:r>
      <w:r w:rsidR="005D170A" w:rsidRPr="00E305BB">
        <w:rPr>
          <w:rFonts w:ascii="Arial" w:hAnsi="Arial" w:cs="Arial"/>
          <w:szCs w:val="20"/>
        </w:rPr>
        <w:t xml:space="preserve"> contained in this Agreement</w:t>
      </w:r>
      <w:r w:rsidRPr="00E305BB">
        <w:rPr>
          <w:rFonts w:ascii="Arial" w:hAnsi="Arial" w:cs="Arial"/>
          <w:szCs w:val="20"/>
        </w:rPr>
        <w:t xml:space="preserve">, </w:t>
      </w:r>
      <w:r w:rsidR="00B7568E" w:rsidRPr="00E305BB">
        <w:rPr>
          <w:rFonts w:ascii="Arial" w:hAnsi="Arial" w:cs="Arial"/>
          <w:szCs w:val="20"/>
        </w:rPr>
        <w:t>the Investor</w:t>
      </w:r>
      <w:r w:rsidR="00946D0A" w:rsidRPr="00E305BB">
        <w:rPr>
          <w:rFonts w:ascii="Arial" w:hAnsi="Arial" w:cs="Arial"/>
          <w:szCs w:val="20"/>
        </w:rPr>
        <w:t>s</w:t>
      </w:r>
      <w:r w:rsidRPr="00E305BB">
        <w:rPr>
          <w:rFonts w:ascii="Arial" w:hAnsi="Arial" w:cs="Arial"/>
          <w:szCs w:val="20"/>
        </w:rPr>
        <w:t xml:space="preserve"> agree to subscribe to and the Company</w:t>
      </w:r>
      <w:r w:rsidR="00946D0A" w:rsidRPr="00E305BB">
        <w:rPr>
          <w:rFonts w:ascii="Arial" w:hAnsi="Arial" w:cs="Arial"/>
          <w:szCs w:val="20"/>
        </w:rPr>
        <w:t>, subject to receipt of the Subscription Consideration from the Investors</w:t>
      </w:r>
      <w:r w:rsidR="007056EC" w:rsidRPr="00E305BB">
        <w:rPr>
          <w:rFonts w:ascii="Arial" w:hAnsi="Arial" w:cs="Arial"/>
          <w:szCs w:val="20"/>
        </w:rPr>
        <w:t xml:space="preserve"> (in a bank account as may be intimated by the Company in writing)</w:t>
      </w:r>
      <w:r w:rsidR="00946D0A" w:rsidRPr="00E305BB">
        <w:rPr>
          <w:rFonts w:ascii="Arial" w:hAnsi="Arial" w:cs="Arial"/>
          <w:szCs w:val="20"/>
        </w:rPr>
        <w:t>,</w:t>
      </w:r>
      <w:r w:rsidRPr="00E305BB">
        <w:rPr>
          <w:rFonts w:ascii="Arial" w:hAnsi="Arial" w:cs="Arial"/>
          <w:szCs w:val="20"/>
        </w:rPr>
        <w:t xml:space="preserve"> agrees to issue, al</w:t>
      </w:r>
      <w:r w:rsidR="00B7568E" w:rsidRPr="00E305BB">
        <w:rPr>
          <w:rFonts w:ascii="Arial" w:hAnsi="Arial" w:cs="Arial"/>
          <w:szCs w:val="20"/>
        </w:rPr>
        <w:t>lot and deliver Subscription Shares to the Investor</w:t>
      </w:r>
      <w:r w:rsidR="00946D0A" w:rsidRPr="00E305BB">
        <w:rPr>
          <w:rFonts w:ascii="Arial" w:hAnsi="Arial" w:cs="Arial"/>
          <w:szCs w:val="20"/>
        </w:rPr>
        <w:t>s</w:t>
      </w:r>
      <w:r w:rsidR="00B7568E" w:rsidRPr="00E305BB">
        <w:rPr>
          <w:rFonts w:ascii="Arial" w:hAnsi="Arial" w:cs="Arial"/>
          <w:szCs w:val="20"/>
        </w:rPr>
        <w:t xml:space="preserve"> at Completion</w:t>
      </w:r>
      <w:r w:rsidR="00933486" w:rsidRPr="00E305BB">
        <w:rPr>
          <w:rFonts w:ascii="Arial" w:hAnsi="Arial" w:cs="Arial"/>
          <w:szCs w:val="20"/>
        </w:rPr>
        <w:t xml:space="preserve"> in terms of Clause </w:t>
      </w:r>
      <w:r w:rsidR="00E427FF" w:rsidRPr="00E305BB">
        <w:rPr>
          <w:rFonts w:ascii="Arial" w:hAnsi="Arial" w:cs="Arial"/>
          <w:szCs w:val="20"/>
        </w:rPr>
        <w:t>4</w:t>
      </w:r>
      <w:r w:rsidR="00946D0A" w:rsidRPr="00E305BB">
        <w:rPr>
          <w:rFonts w:ascii="Arial" w:hAnsi="Arial" w:cs="Arial"/>
          <w:szCs w:val="20"/>
        </w:rPr>
        <w:t>,</w:t>
      </w:r>
      <w:r w:rsidRPr="00E305BB">
        <w:rPr>
          <w:rFonts w:ascii="Arial" w:hAnsi="Arial" w:cs="Arial"/>
          <w:szCs w:val="20"/>
        </w:rPr>
        <w:t xml:space="preserve"> </w:t>
      </w:r>
      <w:r w:rsidR="00946D0A" w:rsidRPr="00E305BB">
        <w:rPr>
          <w:rFonts w:ascii="Arial" w:hAnsi="Arial" w:cs="Arial"/>
          <w:szCs w:val="20"/>
        </w:rPr>
        <w:t>in the following manner:</w:t>
      </w:r>
    </w:p>
    <w:p w14:paraId="77A3837B" w14:textId="77777777" w:rsidR="0051497B" w:rsidRPr="00E305BB" w:rsidRDefault="0051497B" w:rsidP="00E305BB">
      <w:pPr>
        <w:pStyle w:val="ListParagraph"/>
        <w:jc w:val="both"/>
        <w:rPr>
          <w:rFonts w:ascii="Arial" w:hAnsi="Arial" w:cs="Arial"/>
          <w:szCs w:val="20"/>
        </w:rPr>
      </w:pPr>
    </w:p>
    <w:tbl>
      <w:tblPr>
        <w:tblStyle w:val="TableGrid"/>
        <w:tblW w:w="8635" w:type="dxa"/>
        <w:tblInd w:w="720" w:type="dxa"/>
        <w:tblLook w:val="04A0" w:firstRow="1" w:lastRow="0" w:firstColumn="1" w:lastColumn="0" w:noHBand="0" w:noVBand="1"/>
      </w:tblPr>
      <w:tblGrid>
        <w:gridCol w:w="625"/>
        <w:gridCol w:w="2610"/>
        <w:gridCol w:w="2520"/>
        <w:gridCol w:w="2880"/>
      </w:tblGrid>
      <w:tr w:rsidR="00946D0A" w:rsidRPr="00E305BB" w14:paraId="1744B12A" w14:textId="77777777" w:rsidTr="007056EC">
        <w:tc>
          <w:tcPr>
            <w:tcW w:w="625" w:type="dxa"/>
          </w:tcPr>
          <w:p w14:paraId="56F7FC5E" w14:textId="77777777" w:rsidR="00946D0A" w:rsidRPr="00E305BB" w:rsidRDefault="00946D0A" w:rsidP="00E305BB">
            <w:pPr>
              <w:pStyle w:val="ListParagraph"/>
              <w:ind w:left="0"/>
              <w:jc w:val="center"/>
              <w:rPr>
                <w:rFonts w:ascii="Arial" w:hAnsi="Arial" w:cs="Arial"/>
                <w:b/>
                <w:szCs w:val="20"/>
              </w:rPr>
            </w:pPr>
            <w:bookmarkStart w:id="83" w:name="_Toc367888384"/>
            <w:bookmarkEnd w:id="76"/>
            <w:bookmarkEnd w:id="77"/>
            <w:bookmarkEnd w:id="78"/>
            <w:bookmarkEnd w:id="79"/>
            <w:bookmarkEnd w:id="80"/>
            <w:bookmarkEnd w:id="81"/>
            <w:bookmarkEnd w:id="82"/>
            <w:r w:rsidRPr="00E305BB">
              <w:rPr>
                <w:rFonts w:ascii="Arial" w:hAnsi="Arial" w:cs="Arial"/>
                <w:b/>
                <w:szCs w:val="20"/>
              </w:rPr>
              <w:t>Sr. No.</w:t>
            </w:r>
          </w:p>
        </w:tc>
        <w:tc>
          <w:tcPr>
            <w:tcW w:w="2610" w:type="dxa"/>
          </w:tcPr>
          <w:p w14:paraId="02999791" w14:textId="77777777" w:rsidR="00946D0A" w:rsidRPr="00E305BB" w:rsidRDefault="00946D0A" w:rsidP="00E305BB">
            <w:pPr>
              <w:pStyle w:val="ListParagraph"/>
              <w:ind w:left="0"/>
              <w:jc w:val="center"/>
              <w:rPr>
                <w:rFonts w:ascii="Arial" w:hAnsi="Arial" w:cs="Arial"/>
                <w:b/>
                <w:szCs w:val="20"/>
              </w:rPr>
            </w:pPr>
            <w:r w:rsidRPr="00E305BB">
              <w:rPr>
                <w:rFonts w:ascii="Arial" w:hAnsi="Arial" w:cs="Arial"/>
                <w:b/>
                <w:szCs w:val="20"/>
              </w:rPr>
              <w:t>Name of the Investor</w:t>
            </w:r>
          </w:p>
        </w:tc>
        <w:tc>
          <w:tcPr>
            <w:tcW w:w="2520" w:type="dxa"/>
          </w:tcPr>
          <w:p w14:paraId="59583AFD" w14:textId="77777777" w:rsidR="00946D0A" w:rsidRPr="00E305BB" w:rsidRDefault="007056EC" w:rsidP="00E305BB">
            <w:pPr>
              <w:pStyle w:val="ListParagraph"/>
              <w:ind w:left="0"/>
              <w:jc w:val="center"/>
              <w:rPr>
                <w:rFonts w:ascii="Arial" w:hAnsi="Arial" w:cs="Arial"/>
                <w:b/>
                <w:szCs w:val="20"/>
              </w:rPr>
            </w:pPr>
            <w:r w:rsidRPr="00E305BB">
              <w:rPr>
                <w:rFonts w:ascii="Arial" w:hAnsi="Arial" w:cs="Arial"/>
                <w:b/>
                <w:szCs w:val="20"/>
              </w:rPr>
              <w:t xml:space="preserve">Number of </w:t>
            </w:r>
            <w:r w:rsidR="00946D0A" w:rsidRPr="00E305BB">
              <w:rPr>
                <w:rFonts w:ascii="Arial" w:hAnsi="Arial" w:cs="Arial"/>
                <w:b/>
                <w:szCs w:val="20"/>
              </w:rPr>
              <w:t>Subscription Shares to be issued</w:t>
            </w:r>
          </w:p>
        </w:tc>
        <w:tc>
          <w:tcPr>
            <w:tcW w:w="2880" w:type="dxa"/>
          </w:tcPr>
          <w:p w14:paraId="28DBE749" w14:textId="77777777" w:rsidR="00946D0A" w:rsidRPr="00E305BB" w:rsidRDefault="00946D0A" w:rsidP="00E305BB">
            <w:pPr>
              <w:pStyle w:val="ListParagraph"/>
              <w:ind w:left="0"/>
              <w:jc w:val="center"/>
              <w:rPr>
                <w:rFonts w:ascii="Arial" w:hAnsi="Arial" w:cs="Arial"/>
                <w:b/>
                <w:szCs w:val="20"/>
              </w:rPr>
            </w:pPr>
            <w:r w:rsidRPr="00E305BB">
              <w:rPr>
                <w:rFonts w:ascii="Arial" w:hAnsi="Arial" w:cs="Arial"/>
                <w:b/>
                <w:szCs w:val="20"/>
              </w:rPr>
              <w:t>Subscription Consideration Payable (INR)</w:t>
            </w:r>
          </w:p>
        </w:tc>
      </w:tr>
      <w:tr w:rsidR="00946D0A" w:rsidRPr="00E305BB" w14:paraId="2750C86B" w14:textId="77777777" w:rsidTr="007056EC">
        <w:tc>
          <w:tcPr>
            <w:tcW w:w="625" w:type="dxa"/>
          </w:tcPr>
          <w:p w14:paraId="414D6356" w14:textId="77777777" w:rsidR="00946D0A" w:rsidRPr="00E305BB" w:rsidRDefault="00946D0A" w:rsidP="00E305BB">
            <w:pPr>
              <w:pStyle w:val="ListParagraph"/>
              <w:numPr>
                <w:ilvl w:val="0"/>
                <w:numId w:val="20"/>
              </w:numPr>
              <w:ind w:left="427"/>
              <w:jc w:val="both"/>
              <w:rPr>
                <w:rFonts w:ascii="Arial" w:hAnsi="Arial" w:cs="Arial"/>
                <w:szCs w:val="20"/>
              </w:rPr>
            </w:pPr>
          </w:p>
        </w:tc>
        <w:tc>
          <w:tcPr>
            <w:tcW w:w="2610" w:type="dxa"/>
          </w:tcPr>
          <w:p w14:paraId="50E8B43B" w14:textId="77777777" w:rsidR="00946D0A" w:rsidRPr="00E305BB" w:rsidRDefault="007056EC" w:rsidP="00E305BB">
            <w:pPr>
              <w:pStyle w:val="ListParagraph"/>
              <w:ind w:left="0"/>
              <w:jc w:val="both"/>
              <w:rPr>
                <w:rFonts w:ascii="Arial" w:hAnsi="Arial" w:cs="Arial"/>
                <w:szCs w:val="20"/>
              </w:rPr>
            </w:pPr>
            <w:r w:rsidRPr="00E305BB">
              <w:rPr>
                <w:rFonts w:ascii="Arial" w:hAnsi="Arial" w:cs="Arial"/>
                <w:szCs w:val="20"/>
              </w:rPr>
              <w:t>[●]</w:t>
            </w:r>
          </w:p>
        </w:tc>
        <w:tc>
          <w:tcPr>
            <w:tcW w:w="2520" w:type="dxa"/>
          </w:tcPr>
          <w:p w14:paraId="0A571B0C" w14:textId="77777777" w:rsidR="00946D0A" w:rsidRPr="00E305BB" w:rsidRDefault="007056EC" w:rsidP="00E305BB">
            <w:pPr>
              <w:pStyle w:val="ListParagraph"/>
              <w:ind w:left="0"/>
              <w:jc w:val="right"/>
              <w:rPr>
                <w:rFonts w:ascii="Arial" w:hAnsi="Arial" w:cs="Arial"/>
                <w:szCs w:val="20"/>
              </w:rPr>
            </w:pPr>
            <w:r w:rsidRPr="00E305BB">
              <w:rPr>
                <w:rFonts w:ascii="Arial" w:hAnsi="Arial" w:cs="Arial"/>
                <w:szCs w:val="20"/>
              </w:rPr>
              <w:t>[●]</w:t>
            </w:r>
          </w:p>
        </w:tc>
        <w:tc>
          <w:tcPr>
            <w:tcW w:w="2880" w:type="dxa"/>
          </w:tcPr>
          <w:p w14:paraId="4AB54625" w14:textId="77777777" w:rsidR="00946D0A" w:rsidRPr="00E305BB" w:rsidRDefault="007056EC" w:rsidP="00E305BB">
            <w:pPr>
              <w:pStyle w:val="ListParagraph"/>
              <w:ind w:left="0"/>
              <w:jc w:val="right"/>
              <w:rPr>
                <w:rFonts w:ascii="Arial" w:hAnsi="Arial" w:cs="Arial"/>
                <w:szCs w:val="20"/>
              </w:rPr>
            </w:pPr>
            <w:r w:rsidRPr="00E305BB">
              <w:rPr>
                <w:rFonts w:ascii="Arial" w:hAnsi="Arial" w:cs="Arial"/>
                <w:szCs w:val="20"/>
              </w:rPr>
              <w:t>[●]</w:t>
            </w:r>
          </w:p>
        </w:tc>
      </w:tr>
      <w:tr w:rsidR="00946D0A" w:rsidRPr="00E305BB" w14:paraId="7F5F6918" w14:textId="77777777" w:rsidTr="007056EC">
        <w:tc>
          <w:tcPr>
            <w:tcW w:w="625" w:type="dxa"/>
          </w:tcPr>
          <w:p w14:paraId="61257594" w14:textId="77777777" w:rsidR="00946D0A" w:rsidRPr="00E305BB" w:rsidRDefault="00946D0A" w:rsidP="00E305BB">
            <w:pPr>
              <w:pStyle w:val="ListParagraph"/>
              <w:numPr>
                <w:ilvl w:val="0"/>
                <w:numId w:val="20"/>
              </w:numPr>
              <w:ind w:left="427"/>
              <w:jc w:val="both"/>
              <w:rPr>
                <w:rFonts w:ascii="Arial" w:hAnsi="Arial" w:cs="Arial"/>
                <w:szCs w:val="20"/>
              </w:rPr>
            </w:pPr>
          </w:p>
        </w:tc>
        <w:tc>
          <w:tcPr>
            <w:tcW w:w="2610" w:type="dxa"/>
          </w:tcPr>
          <w:p w14:paraId="751C9E42" w14:textId="77777777" w:rsidR="00946D0A" w:rsidRPr="00E305BB" w:rsidRDefault="007056EC" w:rsidP="00E305BB">
            <w:pPr>
              <w:pStyle w:val="ListParagraph"/>
              <w:ind w:left="0"/>
              <w:jc w:val="both"/>
              <w:rPr>
                <w:rFonts w:ascii="Arial" w:hAnsi="Arial" w:cs="Arial"/>
                <w:szCs w:val="20"/>
              </w:rPr>
            </w:pPr>
            <w:r w:rsidRPr="00E305BB">
              <w:rPr>
                <w:rFonts w:ascii="Arial" w:hAnsi="Arial" w:cs="Arial"/>
                <w:szCs w:val="20"/>
              </w:rPr>
              <w:t>[●]</w:t>
            </w:r>
          </w:p>
        </w:tc>
        <w:tc>
          <w:tcPr>
            <w:tcW w:w="2520" w:type="dxa"/>
          </w:tcPr>
          <w:p w14:paraId="65F02E9A" w14:textId="77777777" w:rsidR="00946D0A" w:rsidRPr="00E305BB" w:rsidRDefault="007056EC" w:rsidP="00E305BB">
            <w:pPr>
              <w:pStyle w:val="ListParagraph"/>
              <w:ind w:left="0"/>
              <w:jc w:val="right"/>
              <w:rPr>
                <w:rFonts w:ascii="Arial" w:hAnsi="Arial" w:cs="Arial"/>
                <w:szCs w:val="20"/>
              </w:rPr>
            </w:pPr>
            <w:r w:rsidRPr="00E305BB">
              <w:rPr>
                <w:rFonts w:ascii="Arial" w:hAnsi="Arial" w:cs="Arial"/>
                <w:szCs w:val="20"/>
              </w:rPr>
              <w:t>[●]</w:t>
            </w:r>
          </w:p>
        </w:tc>
        <w:tc>
          <w:tcPr>
            <w:tcW w:w="2880" w:type="dxa"/>
          </w:tcPr>
          <w:p w14:paraId="4A38C80D" w14:textId="77777777" w:rsidR="00946D0A" w:rsidRPr="00E305BB" w:rsidRDefault="007056EC" w:rsidP="00E305BB">
            <w:pPr>
              <w:pStyle w:val="ListParagraph"/>
              <w:ind w:left="0"/>
              <w:jc w:val="right"/>
              <w:rPr>
                <w:rFonts w:ascii="Arial" w:hAnsi="Arial" w:cs="Arial"/>
                <w:szCs w:val="20"/>
              </w:rPr>
            </w:pPr>
            <w:r w:rsidRPr="00E305BB">
              <w:rPr>
                <w:rFonts w:ascii="Arial" w:hAnsi="Arial" w:cs="Arial"/>
                <w:szCs w:val="20"/>
              </w:rPr>
              <w:t>[●]</w:t>
            </w:r>
          </w:p>
        </w:tc>
      </w:tr>
      <w:tr w:rsidR="00946D0A" w:rsidRPr="00E305BB" w14:paraId="6A62F1D5" w14:textId="77777777" w:rsidTr="007056EC">
        <w:tc>
          <w:tcPr>
            <w:tcW w:w="625" w:type="dxa"/>
          </w:tcPr>
          <w:p w14:paraId="0A4FBDC6" w14:textId="77777777" w:rsidR="00946D0A" w:rsidRPr="00E305BB" w:rsidRDefault="00946D0A" w:rsidP="00E305BB">
            <w:pPr>
              <w:pStyle w:val="ListParagraph"/>
              <w:numPr>
                <w:ilvl w:val="0"/>
                <w:numId w:val="20"/>
              </w:numPr>
              <w:ind w:left="427"/>
              <w:jc w:val="both"/>
              <w:rPr>
                <w:rFonts w:ascii="Arial" w:hAnsi="Arial" w:cs="Arial"/>
                <w:szCs w:val="20"/>
              </w:rPr>
            </w:pPr>
          </w:p>
        </w:tc>
        <w:tc>
          <w:tcPr>
            <w:tcW w:w="2610" w:type="dxa"/>
          </w:tcPr>
          <w:p w14:paraId="303018BE" w14:textId="77777777" w:rsidR="00946D0A" w:rsidRPr="00E305BB" w:rsidRDefault="007056EC" w:rsidP="00E305BB">
            <w:pPr>
              <w:pStyle w:val="ListParagraph"/>
              <w:ind w:left="0"/>
              <w:jc w:val="both"/>
              <w:rPr>
                <w:rFonts w:ascii="Arial" w:hAnsi="Arial" w:cs="Arial"/>
                <w:szCs w:val="20"/>
              </w:rPr>
            </w:pPr>
            <w:r w:rsidRPr="00E305BB">
              <w:rPr>
                <w:rFonts w:ascii="Arial" w:hAnsi="Arial" w:cs="Arial"/>
                <w:szCs w:val="20"/>
              </w:rPr>
              <w:t>[●]</w:t>
            </w:r>
          </w:p>
        </w:tc>
        <w:tc>
          <w:tcPr>
            <w:tcW w:w="2520" w:type="dxa"/>
          </w:tcPr>
          <w:p w14:paraId="4031F343" w14:textId="77777777" w:rsidR="00946D0A" w:rsidRPr="00E305BB" w:rsidRDefault="007056EC" w:rsidP="00E305BB">
            <w:pPr>
              <w:pStyle w:val="ListParagraph"/>
              <w:ind w:left="0"/>
              <w:jc w:val="right"/>
              <w:rPr>
                <w:rFonts w:ascii="Arial" w:hAnsi="Arial" w:cs="Arial"/>
                <w:szCs w:val="20"/>
              </w:rPr>
            </w:pPr>
            <w:r w:rsidRPr="00E305BB">
              <w:rPr>
                <w:rFonts w:ascii="Arial" w:hAnsi="Arial" w:cs="Arial"/>
                <w:szCs w:val="20"/>
              </w:rPr>
              <w:t>[●]</w:t>
            </w:r>
          </w:p>
        </w:tc>
        <w:tc>
          <w:tcPr>
            <w:tcW w:w="2880" w:type="dxa"/>
          </w:tcPr>
          <w:p w14:paraId="574E1AB2" w14:textId="77777777" w:rsidR="00946D0A" w:rsidRPr="00E305BB" w:rsidRDefault="007056EC" w:rsidP="00E305BB">
            <w:pPr>
              <w:pStyle w:val="ListParagraph"/>
              <w:ind w:left="0"/>
              <w:jc w:val="right"/>
              <w:rPr>
                <w:rFonts w:ascii="Arial" w:hAnsi="Arial" w:cs="Arial"/>
                <w:szCs w:val="20"/>
              </w:rPr>
            </w:pPr>
            <w:r w:rsidRPr="00E305BB">
              <w:rPr>
                <w:rFonts w:ascii="Arial" w:hAnsi="Arial" w:cs="Arial"/>
                <w:szCs w:val="20"/>
              </w:rPr>
              <w:t>[●]</w:t>
            </w:r>
          </w:p>
        </w:tc>
      </w:tr>
      <w:tr w:rsidR="00946D0A" w:rsidRPr="00E305BB" w14:paraId="069B7DE9" w14:textId="77777777" w:rsidTr="007056EC">
        <w:tc>
          <w:tcPr>
            <w:tcW w:w="625" w:type="dxa"/>
          </w:tcPr>
          <w:p w14:paraId="70E46A0B" w14:textId="77777777" w:rsidR="00946D0A" w:rsidRPr="00E305BB" w:rsidRDefault="00946D0A" w:rsidP="00E305BB">
            <w:pPr>
              <w:pStyle w:val="ListParagraph"/>
              <w:ind w:left="0"/>
              <w:jc w:val="both"/>
              <w:rPr>
                <w:rFonts w:ascii="Arial" w:hAnsi="Arial" w:cs="Arial"/>
                <w:b/>
                <w:szCs w:val="20"/>
              </w:rPr>
            </w:pPr>
          </w:p>
        </w:tc>
        <w:tc>
          <w:tcPr>
            <w:tcW w:w="2610" w:type="dxa"/>
          </w:tcPr>
          <w:p w14:paraId="05C516E5" w14:textId="77777777" w:rsidR="00946D0A" w:rsidRPr="00E305BB" w:rsidRDefault="007056EC" w:rsidP="00E305BB">
            <w:pPr>
              <w:pStyle w:val="ListParagraph"/>
              <w:ind w:left="0"/>
              <w:jc w:val="center"/>
              <w:rPr>
                <w:rFonts w:ascii="Arial" w:hAnsi="Arial" w:cs="Arial"/>
                <w:b/>
                <w:szCs w:val="20"/>
              </w:rPr>
            </w:pPr>
            <w:r w:rsidRPr="00E305BB">
              <w:rPr>
                <w:rFonts w:ascii="Arial" w:hAnsi="Arial" w:cs="Arial"/>
                <w:b/>
                <w:szCs w:val="20"/>
              </w:rPr>
              <w:t>Total</w:t>
            </w:r>
          </w:p>
        </w:tc>
        <w:tc>
          <w:tcPr>
            <w:tcW w:w="2520" w:type="dxa"/>
          </w:tcPr>
          <w:p w14:paraId="750BFC12" w14:textId="77777777" w:rsidR="00946D0A" w:rsidRPr="00E305BB" w:rsidRDefault="007056EC" w:rsidP="00E305BB">
            <w:pPr>
              <w:pStyle w:val="ListParagraph"/>
              <w:ind w:left="0"/>
              <w:jc w:val="right"/>
              <w:rPr>
                <w:rFonts w:ascii="Arial" w:hAnsi="Arial" w:cs="Arial"/>
                <w:b/>
                <w:szCs w:val="20"/>
              </w:rPr>
            </w:pPr>
            <w:r w:rsidRPr="00E305BB">
              <w:rPr>
                <w:rFonts w:ascii="Arial" w:hAnsi="Arial" w:cs="Arial"/>
                <w:b/>
                <w:szCs w:val="20"/>
              </w:rPr>
              <w:t>[●]</w:t>
            </w:r>
          </w:p>
        </w:tc>
        <w:tc>
          <w:tcPr>
            <w:tcW w:w="2880" w:type="dxa"/>
          </w:tcPr>
          <w:p w14:paraId="67D2372C" w14:textId="77777777" w:rsidR="00946D0A" w:rsidRPr="00E305BB" w:rsidRDefault="007056EC" w:rsidP="00E305BB">
            <w:pPr>
              <w:pStyle w:val="ListParagraph"/>
              <w:ind w:left="0"/>
              <w:jc w:val="right"/>
              <w:rPr>
                <w:rFonts w:ascii="Arial" w:hAnsi="Arial" w:cs="Arial"/>
                <w:b/>
                <w:szCs w:val="20"/>
              </w:rPr>
            </w:pPr>
            <w:r w:rsidRPr="00E305BB">
              <w:rPr>
                <w:rFonts w:ascii="Arial" w:hAnsi="Arial" w:cs="Arial"/>
                <w:b/>
                <w:szCs w:val="20"/>
              </w:rPr>
              <w:t>[●]</w:t>
            </w:r>
          </w:p>
        </w:tc>
      </w:tr>
    </w:tbl>
    <w:p w14:paraId="163A0ED7" w14:textId="77777777" w:rsidR="00946D0A" w:rsidRPr="00E305BB" w:rsidRDefault="00946D0A" w:rsidP="00E305BB">
      <w:pPr>
        <w:pStyle w:val="ListParagraph"/>
        <w:jc w:val="both"/>
        <w:rPr>
          <w:rFonts w:ascii="Arial" w:hAnsi="Arial" w:cs="Arial"/>
          <w:szCs w:val="20"/>
        </w:rPr>
      </w:pPr>
    </w:p>
    <w:p w14:paraId="4C58149D" w14:textId="77777777" w:rsidR="00C97100" w:rsidRPr="00E305BB" w:rsidRDefault="00016607" w:rsidP="00E305BB">
      <w:pPr>
        <w:pStyle w:val="ListParagraph"/>
        <w:numPr>
          <w:ilvl w:val="0"/>
          <w:numId w:val="25"/>
        </w:numPr>
        <w:ind w:hanging="720"/>
        <w:rPr>
          <w:rFonts w:ascii="Arial" w:hAnsi="Arial" w:cs="Arial"/>
          <w:szCs w:val="20"/>
        </w:rPr>
      </w:pPr>
      <w:r w:rsidRPr="00E305BB">
        <w:rPr>
          <w:rFonts w:ascii="Arial" w:hAnsi="Arial" w:cs="Arial"/>
          <w:b/>
          <w:szCs w:val="20"/>
        </w:rPr>
        <w:t xml:space="preserve">Status </w:t>
      </w:r>
      <w:r w:rsidR="007056EC" w:rsidRPr="00E305BB">
        <w:rPr>
          <w:rFonts w:ascii="Arial" w:hAnsi="Arial" w:cs="Arial"/>
          <w:b/>
          <w:szCs w:val="20"/>
        </w:rPr>
        <w:t xml:space="preserve">of </w:t>
      </w:r>
      <w:bookmarkEnd w:id="83"/>
      <w:r w:rsidR="007056EC" w:rsidRPr="00E305BB">
        <w:rPr>
          <w:rFonts w:ascii="Arial" w:hAnsi="Arial" w:cs="Arial"/>
          <w:b/>
          <w:szCs w:val="20"/>
        </w:rPr>
        <w:t>the Subscription Shares</w:t>
      </w:r>
    </w:p>
    <w:p w14:paraId="6A1BA1F3" w14:textId="77777777" w:rsidR="00640348" w:rsidRPr="00E305BB" w:rsidRDefault="00640348" w:rsidP="00E305BB">
      <w:pPr>
        <w:jc w:val="both"/>
        <w:rPr>
          <w:rFonts w:ascii="Arial" w:hAnsi="Arial" w:cs="Arial"/>
          <w:sz w:val="20"/>
          <w:szCs w:val="20"/>
        </w:rPr>
      </w:pPr>
    </w:p>
    <w:p w14:paraId="4120DC17" w14:textId="77777777" w:rsidR="00C57941" w:rsidRPr="00E305BB" w:rsidRDefault="00526F19" w:rsidP="00E305BB">
      <w:pPr>
        <w:pStyle w:val="ListParagraph"/>
        <w:numPr>
          <w:ilvl w:val="0"/>
          <w:numId w:val="21"/>
        </w:numPr>
        <w:ind w:hanging="720"/>
        <w:jc w:val="both"/>
        <w:rPr>
          <w:rFonts w:ascii="Arial" w:hAnsi="Arial" w:cs="Arial"/>
          <w:szCs w:val="20"/>
        </w:rPr>
      </w:pPr>
      <w:bookmarkStart w:id="84" w:name="_Toc296626063"/>
      <w:bookmarkStart w:id="85" w:name="_Toc296710352"/>
      <w:bookmarkStart w:id="86" w:name="_Toc297917012"/>
      <w:bookmarkStart w:id="87" w:name="_Toc297918927"/>
      <w:bookmarkStart w:id="88" w:name="_Toc298435165"/>
      <w:bookmarkStart w:id="89" w:name="_Toc298446103"/>
      <w:bookmarkStart w:id="90" w:name="_Toc298937522"/>
      <w:r w:rsidRPr="00E305BB">
        <w:rPr>
          <w:rFonts w:ascii="Arial" w:hAnsi="Arial" w:cs="Arial"/>
          <w:szCs w:val="20"/>
        </w:rPr>
        <w:t xml:space="preserve">The Promoters </w:t>
      </w:r>
      <w:r w:rsidR="00600AF4" w:rsidRPr="00E305BB">
        <w:rPr>
          <w:rFonts w:ascii="Arial" w:hAnsi="Arial" w:cs="Arial"/>
          <w:szCs w:val="20"/>
        </w:rPr>
        <w:t xml:space="preserve">and Company hereby </w:t>
      </w:r>
      <w:r w:rsidR="008C6B5B" w:rsidRPr="00E305BB">
        <w:rPr>
          <w:rFonts w:ascii="Arial" w:hAnsi="Arial" w:cs="Arial"/>
          <w:szCs w:val="20"/>
        </w:rPr>
        <w:t xml:space="preserve">represent, warrant and </w:t>
      </w:r>
      <w:r w:rsidR="00600AF4" w:rsidRPr="00E305BB">
        <w:rPr>
          <w:rFonts w:ascii="Arial" w:hAnsi="Arial" w:cs="Arial"/>
          <w:szCs w:val="20"/>
        </w:rPr>
        <w:t xml:space="preserve">covenant </w:t>
      </w:r>
      <w:r w:rsidRPr="00E305BB">
        <w:rPr>
          <w:rFonts w:ascii="Arial" w:hAnsi="Arial" w:cs="Arial"/>
          <w:szCs w:val="20"/>
        </w:rPr>
        <w:t>to the Investor</w:t>
      </w:r>
      <w:r w:rsidR="007056EC" w:rsidRPr="00E305BB">
        <w:rPr>
          <w:rFonts w:ascii="Arial" w:hAnsi="Arial" w:cs="Arial"/>
          <w:szCs w:val="20"/>
        </w:rPr>
        <w:t>s</w:t>
      </w:r>
      <w:r w:rsidR="008C6B5B" w:rsidRPr="00E305BB">
        <w:rPr>
          <w:rFonts w:ascii="Arial" w:hAnsi="Arial" w:cs="Arial"/>
          <w:szCs w:val="20"/>
        </w:rPr>
        <w:t xml:space="preserve"> </w:t>
      </w:r>
      <w:r w:rsidR="00600AF4" w:rsidRPr="00E305BB">
        <w:rPr>
          <w:rFonts w:ascii="Arial" w:hAnsi="Arial" w:cs="Arial"/>
          <w:szCs w:val="20"/>
        </w:rPr>
        <w:t>that</w:t>
      </w:r>
      <w:bookmarkEnd w:id="84"/>
      <w:bookmarkEnd w:id="85"/>
      <w:bookmarkEnd w:id="86"/>
      <w:bookmarkEnd w:id="87"/>
      <w:bookmarkEnd w:id="88"/>
      <w:bookmarkEnd w:id="89"/>
      <w:bookmarkEnd w:id="90"/>
      <w:r w:rsidRPr="00E305BB">
        <w:rPr>
          <w:rFonts w:ascii="Arial" w:hAnsi="Arial" w:cs="Arial"/>
          <w:szCs w:val="20"/>
        </w:rPr>
        <w:t xml:space="preserve"> </w:t>
      </w:r>
      <w:r w:rsidR="00600AF4" w:rsidRPr="00E305BB">
        <w:rPr>
          <w:rFonts w:ascii="Arial" w:hAnsi="Arial" w:cs="Arial"/>
          <w:szCs w:val="20"/>
        </w:rPr>
        <w:t xml:space="preserve">the </w:t>
      </w:r>
      <w:r w:rsidR="00B7568E" w:rsidRPr="00E305BB">
        <w:rPr>
          <w:rFonts w:ascii="Arial" w:hAnsi="Arial" w:cs="Arial"/>
          <w:szCs w:val="20"/>
        </w:rPr>
        <w:t>Subscription Shares issued to the Investor</w:t>
      </w:r>
      <w:r w:rsidR="007056EC" w:rsidRPr="00E305BB">
        <w:rPr>
          <w:rFonts w:ascii="Arial" w:hAnsi="Arial" w:cs="Arial"/>
          <w:szCs w:val="20"/>
        </w:rPr>
        <w:t>s</w:t>
      </w:r>
      <w:r w:rsidR="00600AF4" w:rsidRPr="00E305BB">
        <w:rPr>
          <w:rFonts w:ascii="Arial" w:hAnsi="Arial" w:cs="Arial"/>
          <w:szCs w:val="20"/>
        </w:rPr>
        <w:t xml:space="preserve"> shall be free from all Encumbrances and shall</w:t>
      </w:r>
      <w:r w:rsidR="00B7568E" w:rsidRPr="00E305BB">
        <w:rPr>
          <w:rFonts w:ascii="Arial" w:hAnsi="Arial" w:cs="Arial"/>
          <w:szCs w:val="20"/>
        </w:rPr>
        <w:t>,</w:t>
      </w:r>
      <w:r w:rsidR="00600AF4" w:rsidRPr="00E305BB">
        <w:rPr>
          <w:rFonts w:ascii="Arial" w:hAnsi="Arial" w:cs="Arial"/>
          <w:szCs w:val="20"/>
        </w:rPr>
        <w:t xml:space="preserve"> at all times</w:t>
      </w:r>
      <w:r w:rsidR="00B7568E" w:rsidRPr="00E305BB">
        <w:rPr>
          <w:rFonts w:ascii="Arial" w:hAnsi="Arial" w:cs="Arial"/>
          <w:szCs w:val="20"/>
        </w:rPr>
        <w:t>,</w:t>
      </w:r>
      <w:r w:rsidR="00600AF4" w:rsidRPr="00E305BB">
        <w:rPr>
          <w:rFonts w:ascii="Arial" w:hAnsi="Arial" w:cs="Arial"/>
          <w:szCs w:val="20"/>
        </w:rPr>
        <w:t xml:space="preserve"> rank </w:t>
      </w:r>
      <w:proofErr w:type="spellStart"/>
      <w:r w:rsidR="00600AF4" w:rsidRPr="00E305BB">
        <w:rPr>
          <w:rFonts w:ascii="Arial" w:hAnsi="Arial" w:cs="Arial"/>
          <w:i/>
          <w:szCs w:val="20"/>
        </w:rPr>
        <w:t>pari</w:t>
      </w:r>
      <w:proofErr w:type="spellEnd"/>
      <w:r w:rsidR="00600AF4" w:rsidRPr="00E305BB">
        <w:rPr>
          <w:rFonts w:ascii="Arial" w:hAnsi="Arial" w:cs="Arial"/>
          <w:i/>
          <w:szCs w:val="20"/>
        </w:rPr>
        <w:t xml:space="preserve"> </w:t>
      </w:r>
      <w:proofErr w:type="spellStart"/>
      <w:r w:rsidR="00600AF4" w:rsidRPr="00E305BB">
        <w:rPr>
          <w:rFonts w:ascii="Arial" w:hAnsi="Arial" w:cs="Arial"/>
          <w:i/>
          <w:szCs w:val="20"/>
        </w:rPr>
        <w:t>passu</w:t>
      </w:r>
      <w:proofErr w:type="spellEnd"/>
      <w:r w:rsidR="00600AF4" w:rsidRPr="00E305BB">
        <w:rPr>
          <w:rFonts w:ascii="Arial" w:hAnsi="Arial" w:cs="Arial"/>
          <w:szCs w:val="20"/>
        </w:rPr>
        <w:t xml:space="preserve"> with all outstanding, issued and paid-up Equity Shares in relation to all stock activities including voting rights, rights issuance, bonus issues, dividends or any corporate actions.</w:t>
      </w:r>
    </w:p>
    <w:p w14:paraId="24A83F04" w14:textId="77777777" w:rsidR="00C97100" w:rsidRPr="00E305BB" w:rsidRDefault="00C97100" w:rsidP="00E305BB">
      <w:pPr>
        <w:rPr>
          <w:rFonts w:ascii="Arial" w:hAnsi="Arial" w:cs="Arial"/>
          <w:sz w:val="20"/>
          <w:szCs w:val="20"/>
        </w:rPr>
      </w:pPr>
    </w:p>
    <w:p w14:paraId="65863C11" w14:textId="77777777" w:rsidR="00C97100" w:rsidRPr="00E305BB" w:rsidRDefault="00600AF4" w:rsidP="00E305BB">
      <w:pPr>
        <w:pStyle w:val="ListParagraph"/>
        <w:numPr>
          <w:ilvl w:val="0"/>
          <w:numId w:val="21"/>
        </w:numPr>
        <w:ind w:hanging="720"/>
        <w:jc w:val="both"/>
        <w:rPr>
          <w:rFonts w:ascii="Arial" w:hAnsi="Arial" w:cs="Arial"/>
          <w:szCs w:val="20"/>
        </w:rPr>
      </w:pPr>
      <w:r w:rsidRPr="00E305BB">
        <w:rPr>
          <w:rFonts w:ascii="Arial" w:hAnsi="Arial" w:cs="Arial"/>
          <w:szCs w:val="20"/>
        </w:rPr>
        <w:t xml:space="preserve">The Company shall be responsible for the payment of any and all charges, </w:t>
      </w:r>
      <w:r w:rsidR="00373EB6" w:rsidRPr="00E305BB">
        <w:rPr>
          <w:rFonts w:ascii="Arial" w:hAnsi="Arial" w:cs="Arial"/>
          <w:szCs w:val="20"/>
        </w:rPr>
        <w:t xml:space="preserve">taxes </w:t>
      </w:r>
      <w:r w:rsidRPr="00E305BB">
        <w:rPr>
          <w:rFonts w:ascii="Arial" w:hAnsi="Arial" w:cs="Arial"/>
          <w:szCs w:val="20"/>
        </w:rPr>
        <w:t xml:space="preserve">or duties relating to the issue and allotment of </w:t>
      </w:r>
      <w:r w:rsidR="00B7568E" w:rsidRPr="00E305BB">
        <w:rPr>
          <w:rFonts w:ascii="Arial" w:hAnsi="Arial" w:cs="Arial"/>
          <w:szCs w:val="20"/>
        </w:rPr>
        <w:t xml:space="preserve">the Subscription Shares </w:t>
      </w:r>
      <w:r w:rsidRPr="00E305BB">
        <w:rPr>
          <w:rFonts w:ascii="Arial" w:hAnsi="Arial" w:cs="Arial"/>
          <w:szCs w:val="20"/>
        </w:rPr>
        <w:t>in terms of this Agreement.</w:t>
      </w:r>
    </w:p>
    <w:p w14:paraId="69BB3A2E" w14:textId="77777777" w:rsidR="00977C7F" w:rsidRPr="00E305BB" w:rsidRDefault="00977C7F" w:rsidP="00E305BB">
      <w:pPr>
        <w:pStyle w:val="ListParagraph"/>
        <w:rPr>
          <w:rFonts w:ascii="Arial" w:hAnsi="Arial" w:cs="Arial"/>
          <w:szCs w:val="20"/>
        </w:rPr>
      </w:pPr>
    </w:p>
    <w:p w14:paraId="4EB3E707" w14:textId="77777777" w:rsidR="00977C7F" w:rsidRPr="00E305BB" w:rsidRDefault="00977C7F" w:rsidP="00E305BB">
      <w:pPr>
        <w:pStyle w:val="ListParagraph"/>
        <w:numPr>
          <w:ilvl w:val="0"/>
          <w:numId w:val="21"/>
        </w:numPr>
        <w:ind w:hanging="720"/>
        <w:jc w:val="both"/>
        <w:rPr>
          <w:rFonts w:ascii="Arial" w:hAnsi="Arial" w:cs="Arial"/>
          <w:szCs w:val="20"/>
        </w:rPr>
      </w:pPr>
      <w:r w:rsidRPr="00E305BB">
        <w:rPr>
          <w:rFonts w:ascii="Arial" w:hAnsi="Arial" w:cs="Arial"/>
          <w:szCs w:val="20"/>
        </w:rPr>
        <w:t xml:space="preserve">Post Completion </w:t>
      </w:r>
      <w:r w:rsidR="007056EC" w:rsidRPr="00E305BB">
        <w:rPr>
          <w:rFonts w:ascii="Arial" w:hAnsi="Arial" w:cs="Arial"/>
          <w:szCs w:val="20"/>
        </w:rPr>
        <w:t xml:space="preserve">shareholding </w:t>
      </w:r>
      <w:r w:rsidRPr="00E305BB">
        <w:rPr>
          <w:rFonts w:ascii="Arial" w:hAnsi="Arial" w:cs="Arial"/>
          <w:szCs w:val="20"/>
        </w:rPr>
        <w:t xml:space="preserve">pattern of the Company shall be as set out in </w:t>
      </w:r>
      <w:r w:rsidR="00C47067" w:rsidRPr="00E305BB">
        <w:rPr>
          <w:rFonts w:ascii="Arial" w:hAnsi="Arial" w:cs="Arial"/>
          <w:b/>
          <w:smallCaps/>
          <w:szCs w:val="20"/>
          <w:u w:val="single"/>
        </w:rPr>
        <w:t>Part II of Schedule B</w:t>
      </w:r>
      <w:r w:rsidR="007056EC" w:rsidRPr="00E305BB">
        <w:rPr>
          <w:rFonts w:ascii="Arial" w:hAnsi="Arial" w:cs="Arial"/>
          <w:szCs w:val="20"/>
        </w:rPr>
        <w:t xml:space="preserve"> hereto</w:t>
      </w:r>
      <w:r w:rsidRPr="00E305BB">
        <w:rPr>
          <w:rFonts w:ascii="Arial" w:hAnsi="Arial" w:cs="Arial"/>
          <w:szCs w:val="20"/>
        </w:rPr>
        <w:t xml:space="preserve">. </w:t>
      </w:r>
    </w:p>
    <w:p w14:paraId="66B2DC18" w14:textId="77777777" w:rsidR="00977C7F" w:rsidRPr="00E305BB" w:rsidRDefault="00977C7F" w:rsidP="00E305BB">
      <w:pPr>
        <w:jc w:val="both"/>
        <w:rPr>
          <w:rFonts w:ascii="Arial" w:hAnsi="Arial" w:cs="Arial"/>
          <w:sz w:val="20"/>
          <w:szCs w:val="20"/>
        </w:rPr>
      </w:pPr>
    </w:p>
    <w:p w14:paraId="76B27BC7" w14:textId="77777777" w:rsidR="008E05FD" w:rsidRPr="00E305BB" w:rsidRDefault="00016607" w:rsidP="00E305BB">
      <w:pPr>
        <w:pStyle w:val="Heading1"/>
        <w:numPr>
          <w:ilvl w:val="0"/>
          <w:numId w:val="51"/>
        </w:numPr>
        <w:ind w:hanging="720"/>
      </w:pPr>
      <w:bookmarkStart w:id="91" w:name="_Toc443308449"/>
      <w:bookmarkStart w:id="92" w:name="_Toc367888386"/>
      <w:r w:rsidRPr="00E305BB">
        <w:t>Conditions Precedent</w:t>
      </w:r>
      <w:r w:rsidR="005642FC" w:rsidRPr="00E305BB">
        <w:t xml:space="preserve"> &amp; </w:t>
      </w:r>
      <w:r w:rsidR="00FC2183" w:rsidRPr="00E305BB">
        <w:t>their</w:t>
      </w:r>
      <w:r w:rsidR="005642FC" w:rsidRPr="00E305BB">
        <w:t xml:space="preserve"> Fulfilment</w:t>
      </w:r>
      <w:bookmarkEnd w:id="91"/>
    </w:p>
    <w:p w14:paraId="3843732F" w14:textId="77777777" w:rsidR="002B23EE" w:rsidRPr="00E305BB" w:rsidRDefault="002B23EE" w:rsidP="00E305BB">
      <w:pPr>
        <w:rPr>
          <w:rFonts w:ascii="Arial" w:hAnsi="Arial" w:cs="Arial"/>
          <w:sz w:val="20"/>
          <w:szCs w:val="20"/>
        </w:rPr>
      </w:pPr>
    </w:p>
    <w:p w14:paraId="0EA6AF83" w14:textId="77777777" w:rsidR="005642FC" w:rsidRPr="00E305BB" w:rsidRDefault="005642FC" w:rsidP="00E305BB">
      <w:pPr>
        <w:pStyle w:val="ListParagraph"/>
        <w:numPr>
          <w:ilvl w:val="0"/>
          <w:numId w:val="26"/>
        </w:numPr>
        <w:ind w:hanging="720"/>
        <w:rPr>
          <w:rFonts w:ascii="Arial" w:hAnsi="Arial" w:cs="Arial"/>
          <w:szCs w:val="20"/>
        </w:rPr>
      </w:pPr>
      <w:bookmarkStart w:id="93" w:name="_Ref241114760"/>
      <w:r w:rsidRPr="00E305BB">
        <w:rPr>
          <w:rFonts w:ascii="Arial" w:hAnsi="Arial" w:cs="Arial"/>
          <w:b/>
          <w:szCs w:val="20"/>
        </w:rPr>
        <w:t>Conditions Precedent</w:t>
      </w:r>
    </w:p>
    <w:p w14:paraId="2BA7FB79" w14:textId="77777777" w:rsidR="005642FC" w:rsidRPr="00E305BB" w:rsidRDefault="005642FC" w:rsidP="00E305BB">
      <w:pPr>
        <w:rPr>
          <w:rFonts w:ascii="Arial" w:hAnsi="Arial" w:cs="Arial"/>
          <w:sz w:val="20"/>
          <w:szCs w:val="20"/>
        </w:rPr>
      </w:pPr>
    </w:p>
    <w:p w14:paraId="6667245A" w14:textId="77777777" w:rsidR="002B23EE" w:rsidRPr="00E305BB" w:rsidRDefault="002B23EE" w:rsidP="00E305BB">
      <w:pPr>
        <w:pStyle w:val="Header"/>
        <w:widowControl w:val="0"/>
        <w:tabs>
          <w:tab w:val="clear" w:pos="4680"/>
          <w:tab w:val="clear" w:pos="9360"/>
        </w:tabs>
        <w:ind w:left="720"/>
        <w:jc w:val="both"/>
        <w:rPr>
          <w:rFonts w:ascii="Arial" w:hAnsi="Arial" w:cs="Arial"/>
          <w:sz w:val="20"/>
          <w:szCs w:val="20"/>
        </w:rPr>
      </w:pPr>
      <w:r w:rsidRPr="00E305BB">
        <w:rPr>
          <w:rFonts w:ascii="Arial" w:hAnsi="Arial" w:cs="Arial"/>
          <w:sz w:val="20"/>
          <w:szCs w:val="20"/>
        </w:rPr>
        <w:t xml:space="preserve">The obligation of </w:t>
      </w:r>
      <w:r w:rsidR="00E05701" w:rsidRPr="00E305BB">
        <w:rPr>
          <w:rFonts w:ascii="Arial" w:hAnsi="Arial" w:cs="Arial"/>
          <w:sz w:val="20"/>
          <w:szCs w:val="20"/>
        </w:rPr>
        <w:t xml:space="preserve">the </w:t>
      </w:r>
      <w:r w:rsidRPr="00E305BB">
        <w:rPr>
          <w:rFonts w:ascii="Arial" w:hAnsi="Arial" w:cs="Arial"/>
          <w:sz w:val="20"/>
          <w:szCs w:val="20"/>
        </w:rPr>
        <w:t>Investor</w:t>
      </w:r>
      <w:r w:rsidR="007056EC" w:rsidRPr="00E305BB">
        <w:rPr>
          <w:rFonts w:ascii="Arial" w:hAnsi="Arial" w:cs="Arial"/>
          <w:sz w:val="20"/>
          <w:szCs w:val="20"/>
        </w:rPr>
        <w:t>s</w:t>
      </w:r>
      <w:r w:rsidRPr="00E305BB">
        <w:rPr>
          <w:rFonts w:ascii="Arial" w:hAnsi="Arial" w:cs="Arial"/>
          <w:sz w:val="20"/>
          <w:szCs w:val="20"/>
        </w:rPr>
        <w:t xml:space="preserve"> to subscribe to </w:t>
      </w:r>
      <w:r w:rsidR="007056EC" w:rsidRPr="00E305BB">
        <w:rPr>
          <w:rFonts w:ascii="Arial" w:hAnsi="Arial" w:cs="Arial"/>
          <w:sz w:val="20"/>
          <w:szCs w:val="20"/>
        </w:rPr>
        <w:t xml:space="preserve">invest the Subscription Consideration and subscribe to </w:t>
      </w:r>
      <w:r w:rsidRPr="00E305BB">
        <w:rPr>
          <w:rFonts w:ascii="Arial" w:hAnsi="Arial" w:cs="Arial"/>
          <w:sz w:val="20"/>
          <w:szCs w:val="20"/>
        </w:rPr>
        <w:t xml:space="preserve">the Subscription Shares is subject to the fulfilment of the following conditions and the delivery and execution of the items </w:t>
      </w:r>
      <w:r w:rsidR="009443A8" w:rsidRPr="00E305BB">
        <w:rPr>
          <w:rFonts w:ascii="Arial" w:hAnsi="Arial" w:cs="Arial"/>
          <w:sz w:val="20"/>
          <w:szCs w:val="20"/>
        </w:rPr>
        <w:t xml:space="preserve">listed </w:t>
      </w:r>
      <w:r w:rsidR="00C47067" w:rsidRPr="00E305BB">
        <w:rPr>
          <w:rFonts w:ascii="Arial" w:hAnsi="Arial" w:cs="Arial"/>
          <w:sz w:val="20"/>
          <w:szCs w:val="20"/>
        </w:rPr>
        <w:t xml:space="preserve">in </w:t>
      </w:r>
      <w:r w:rsidR="00C47067" w:rsidRPr="00E305BB">
        <w:rPr>
          <w:rFonts w:ascii="Arial" w:hAnsi="Arial" w:cs="Arial"/>
          <w:b/>
          <w:sz w:val="20"/>
          <w:szCs w:val="20"/>
          <w:u w:val="single"/>
        </w:rPr>
        <w:t xml:space="preserve">Schedule </w:t>
      </w:r>
      <w:r w:rsidR="00FA3F58" w:rsidRPr="00E305BB">
        <w:rPr>
          <w:rFonts w:ascii="Arial" w:hAnsi="Arial" w:cs="Arial"/>
          <w:b/>
          <w:sz w:val="20"/>
          <w:szCs w:val="20"/>
          <w:u w:val="single"/>
        </w:rPr>
        <w:t>F</w:t>
      </w:r>
      <w:r w:rsidR="00FA3F58" w:rsidRPr="00E305BB">
        <w:rPr>
          <w:rFonts w:ascii="Arial" w:hAnsi="Arial" w:cs="Arial"/>
          <w:sz w:val="20"/>
          <w:szCs w:val="20"/>
        </w:rPr>
        <w:t xml:space="preserve"> </w:t>
      </w:r>
      <w:r w:rsidR="00C47067" w:rsidRPr="00E305BB">
        <w:rPr>
          <w:rFonts w:ascii="Arial" w:hAnsi="Arial" w:cs="Arial"/>
          <w:sz w:val="20"/>
          <w:szCs w:val="20"/>
        </w:rPr>
        <w:t xml:space="preserve">hereto </w:t>
      </w:r>
      <w:r w:rsidRPr="00E305BB">
        <w:rPr>
          <w:rFonts w:ascii="Arial" w:hAnsi="Arial" w:cs="Arial"/>
          <w:sz w:val="20"/>
          <w:szCs w:val="20"/>
        </w:rPr>
        <w:t>(“</w:t>
      </w:r>
      <w:r w:rsidRPr="00E305BB">
        <w:rPr>
          <w:rFonts w:ascii="Arial" w:hAnsi="Arial" w:cs="Arial"/>
          <w:b/>
          <w:sz w:val="20"/>
          <w:szCs w:val="20"/>
        </w:rPr>
        <w:t>Conditions Precedent</w:t>
      </w:r>
      <w:r w:rsidRPr="00E305BB">
        <w:rPr>
          <w:rFonts w:ascii="Arial" w:hAnsi="Arial" w:cs="Arial"/>
          <w:sz w:val="20"/>
          <w:szCs w:val="20"/>
        </w:rPr>
        <w:t>”) to the satisfaction of the Investor</w:t>
      </w:r>
      <w:r w:rsidR="007056EC" w:rsidRPr="00E305BB">
        <w:rPr>
          <w:rFonts w:ascii="Arial" w:hAnsi="Arial" w:cs="Arial"/>
          <w:sz w:val="20"/>
          <w:szCs w:val="20"/>
        </w:rPr>
        <w:t>s</w:t>
      </w:r>
      <w:r w:rsidRPr="00E305BB">
        <w:rPr>
          <w:rFonts w:ascii="Arial" w:hAnsi="Arial" w:cs="Arial"/>
          <w:sz w:val="20"/>
          <w:szCs w:val="20"/>
        </w:rPr>
        <w:t xml:space="preserve">, unless any one or more of the </w:t>
      </w:r>
      <w:r w:rsidR="00C47067" w:rsidRPr="00E305BB">
        <w:rPr>
          <w:rFonts w:ascii="Arial" w:hAnsi="Arial" w:cs="Arial"/>
          <w:sz w:val="20"/>
          <w:szCs w:val="20"/>
        </w:rPr>
        <w:t xml:space="preserve">Condition Precedent </w:t>
      </w:r>
      <w:r w:rsidRPr="00E305BB">
        <w:rPr>
          <w:rFonts w:ascii="Arial" w:hAnsi="Arial" w:cs="Arial"/>
          <w:sz w:val="20"/>
          <w:szCs w:val="20"/>
        </w:rPr>
        <w:t>is specifically waived in writing by the Investor</w:t>
      </w:r>
      <w:bookmarkEnd w:id="93"/>
      <w:r w:rsidR="001430DC" w:rsidRPr="00E305BB">
        <w:rPr>
          <w:rFonts w:ascii="Arial" w:hAnsi="Arial" w:cs="Arial"/>
          <w:sz w:val="20"/>
          <w:szCs w:val="20"/>
        </w:rPr>
        <w:t>s.</w:t>
      </w:r>
    </w:p>
    <w:p w14:paraId="1DEA70E8" w14:textId="77777777" w:rsidR="002B23EE" w:rsidRPr="00E305BB" w:rsidRDefault="002B23EE" w:rsidP="00E305BB">
      <w:pPr>
        <w:widowControl w:val="0"/>
        <w:jc w:val="both"/>
        <w:rPr>
          <w:rFonts w:ascii="Arial" w:hAnsi="Arial" w:cs="Arial"/>
          <w:sz w:val="20"/>
          <w:szCs w:val="20"/>
        </w:rPr>
      </w:pPr>
    </w:p>
    <w:p w14:paraId="45FA3073" w14:textId="77777777" w:rsidR="002B23EE" w:rsidRPr="00E305BB" w:rsidRDefault="005642FC" w:rsidP="00E305BB">
      <w:pPr>
        <w:pStyle w:val="ListParagraph"/>
        <w:numPr>
          <w:ilvl w:val="0"/>
          <w:numId w:val="26"/>
        </w:numPr>
        <w:ind w:hanging="720"/>
        <w:rPr>
          <w:rFonts w:ascii="Arial" w:hAnsi="Arial" w:cs="Arial"/>
          <w:szCs w:val="20"/>
        </w:rPr>
      </w:pPr>
      <w:bookmarkStart w:id="94" w:name="_Ref241116940"/>
      <w:bookmarkStart w:id="95" w:name="_Ref373601148"/>
      <w:r w:rsidRPr="00E305BB">
        <w:rPr>
          <w:rFonts w:ascii="Arial" w:hAnsi="Arial" w:cs="Arial"/>
          <w:b/>
          <w:szCs w:val="20"/>
        </w:rPr>
        <w:t xml:space="preserve">Fulfilment of </w:t>
      </w:r>
      <w:r w:rsidR="002B23EE" w:rsidRPr="00E305BB">
        <w:rPr>
          <w:rFonts w:ascii="Arial" w:hAnsi="Arial" w:cs="Arial"/>
          <w:b/>
          <w:szCs w:val="20"/>
        </w:rPr>
        <w:t>Conditions Precedent</w:t>
      </w:r>
      <w:bookmarkEnd w:id="94"/>
      <w:bookmarkEnd w:id="95"/>
    </w:p>
    <w:p w14:paraId="2A218026" w14:textId="77777777" w:rsidR="00016607" w:rsidRPr="00E305BB" w:rsidRDefault="00016607" w:rsidP="00E305BB">
      <w:pPr>
        <w:rPr>
          <w:rFonts w:ascii="Arial" w:hAnsi="Arial" w:cs="Arial"/>
          <w:sz w:val="20"/>
          <w:szCs w:val="20"/>
        </w:rPr>
      </w:pPr>
    </w:p>
    <w:p w14:paraId="623DF982" w14:textId="77777777" w:rsidR="002B23EE" w:rsidRPr="00E305BB" w:rsidRDefault="002B23EE" w:rsidP="00E305BB">
      <w:pPr>
        <w:pStyle w:val="Header"/>
        <w:widowControl w:val="0"/>
        <w:numPr>
          <w:ilvl w:val="0"/>
          <w:numId w:val="22"/>
        </w:numPr>
        <w:tabs>
          <w:tab w:val="clear" w:pos="4680"/>
          <w:tab w:val="clear" w:pos="9360"/>
        </w:tabs>
        <w:ind w:hanging="720"/>
        <w:jc w:val="both"/>
        <w:rPr>
          <w:rFonts w:ascii="Arial" w:hAnsi="Arial" w:cs="Arial"/>
          <w:sz w:val="20"/>
          <w:szCs w:val="20"/>
        </w:rPr>
      </w:pPr>
      <w:r w:rsidRPr="00E305BB">
        <w:rPr>
          <w:rFonts w:ascii="Arial" w:hAnsi="Arial" w:cs="Arial"/>
          <w:sz w:val="20"/>
          <w:szCs w:val="20"/>
        </w:rPr>
        <w:t xml:space="preserve">Except to the extent waived in writing by </w:t>
      </w:r>
      <w:r w:rsidR="00E05701" w:rsidRPr="00E305BB">
        <w:rPr>
          <w:rFonts w:ascii="Arial" w:hAnsi="Arial" w:cs="Arial"/>
          <w:sz w:val="20"/>
          <w:szCs w:val="20"/>
        </w:rPr>
        <w:t>the Investor</w:t>
      </w:r>
      <w:r w:rsidR="005A42B8" w:rsidRPr="00E305BB">
        <w:rPr>
          <w:rFonts w:ascii="Arial" w:hAnsi="Arial" w:cs="Arial"/>
          <w:sz w:val="20"/>
          <w:szCs w:val="20"/>
        </w:rPr>
        <w:t>s</w:t>
      </w:r>
      <w:r w:rsidRPr="00E305BB">
        <w:rPr>
          <w:rFonts w:ascii="Arial" w:hAnsi="Arial" w:cs="Arial"/>
          <w:sz w:val="20"/>
          <w:szCs w:val="20"/>
        </w:rPr>
        <w:t xml:space="preserve">, all of the Conditions Precedent shall be satisfied by the Long Stop Date in the manner acceptable to the </w:t>
      </w:r>
      <w:r w:rsidR="00E05701" w:rsidRPr="00E305BB">
        <w:rPr>
          <w:rFonts w:ascii="Arial" w:hAnsi="Arial" w:cs="Arial"/>
          <w:sz w:val="20"/>
          <w:szCs w:val="20"/>
        </w:rPr>
        <w:t>Investor</w:t>
      </w:r>
      <w:r w:rsidR="005A42B8" w:rsidRPr="00E305BB">
        <w:rPr>
          <w:rFonts w:ascii="Arial" w:hAnsi="Arial" w:cs="Arial"/>
          <w:sz w:val="20"/>
          <w:szCs w:val="20"/>
        </w:rPr>
        <w:t>s</w:t>
      </w:r>
      <w:r w:rsidRPr="00E305BB">
        <w:rPr>
          <w:rFonts w:ascii="Arial" w:hAnsi="Arial" w:cs="Arial"/>
          <w:sz w:val="20"/>
          <w:szCs w:val="20"/>
        </w:rPr>
        <w:t>.</w:t>
      </w:r>
    </w:p>
    <w:p w14:paraId="7E99E9E8" w14:textId="77777777" w:rsidR="00563F7F" w:rsidRPr="00E305BB" w:rsidRDefault="00563F7F" w:rsidP="00E305BB">
      <w:pPr>
        <w:pStyle w:val="Header"/>
        <w:widowControl w:val="0"/>
        <w:tabs>
          <w:tab w:val="clear" w:pos="4680"/>
          <w:tab w:val="clear" w:pos="9360"/>
        </w:tabs>
        <w:ind w:left="720"/>
        <w:jc w:val="both"/>
        <w:rPr>
          <w:rFonts w:ascii="Arial" w:hAnsi="Arial" w:cs="Arial"/>
          <w:sz w:val="20"/>
          <w:szCs w:val="20"/>
        </w:rPr>
      </w:pPr>
    </w:p>
    <w:p w14:paraId="71AF68E2" w14:textId="77777777" w:rsidR="002B23EE" w:rsidRPr="00E305BB" w:rsidRDefault="002B23EE" w:rsidP="00E305BB">
      <w:pPr>
        <w:pStyle w:val="Header"/>
        <w:widowControl w:val="0"/>
        <w:numPr>
          <w:ilvl w:val="0"/>
          <w:numId w:val="22"/>
        </w:numPr>
        <w:tabs>
          <w:tab w:val="clear" w:pos="4680"/>
          <w:tab w:val="clear" w:pos="9360"/>
        </w:tabs>
        <w:ind w:hanging="720"/>
        <w:jc w:val="both"/>
        <w:rPr>
          <w:rFonts w:ascii="Arial" w:hAnsi="Arial" w:cs="Arial"/>
          <w:sz w:val="20"/>
          <w:szCs w:val="20"/>
        </w:rPr>
      </w:pPr>
      <w:r w:rsidRPr="00E305BB">
        <w:rPr>
          <w:rFonts w:ascii="Arial" w:hAnsi="Arial" w:cs="Arial"/>
          <w:sz w:val="20"/>
          <w:szCs w:val="20"/>
        </w:rPr>
        <w:t xml:space="preserve">Each of the Company and the </w:t>
      </w:r>
      <w:r w:rsidRPr="00E305BB">
        <w:rPr>
          <w:rFonts w:ascii="Arial" w:hAnsi="Arial" w:cs="Arial"/>
          <w:spacing w:val="6"/>
          <w:sz w:val="20"/>
          <w:szCs w:val="20"/>
        </w:rPr>
        <w:t>Promoters</w:t>
      </w:r>
      <w:r w:rsidRPr="00E305BB">
        <w:rPr>
          <w:rFonts w:ascii="Arial" w:hAnsi="Arial" w:cs="Arial"/>
          <w:sz w:val="20"/>
          <w:szCs w:val="20"/>
        </w:rPr>
        <w:t xml:space="preserve"> shall take all steps necessary to promptly and expeditiously fulfil the Conditions Precedent and shall promptly inform the Investor</w:t>
      </w:r>
      <w:r w:rsidR="005A42B8" w:rsidRPr="00E305BB">
        <w:rPr>
          <w:rFonts w:ascii="Arial" w:hAnsi="Arial" w:cs="Arial"/>
          <w:sz w:val="20"/>
          <w:szCs w:val="20"/>
        </w:rPr>
        <w:t>s</w:t>
      </w:r>
      <w:r w:rsidRPr="00E305BB">
        <w:rPr>
          <w:rFonts w:ascii="Arial" w:hAnsi="Arial" w:cs="Arial"/>
          <w:sz w:val="20"/>
          <w:szCs w:val="20"/>
        </w:rPr>
        <w:t xml:space="preserve"> of all actions and steps taken in this behalf, on an on-going basis.</w:t>
      </w:r>
    </w:p>
    <w:p w14:paraId="71578CD3" w14:textId="77777777" w:rsidR="00563F7F" w:rsidRPr="00E305BB" w:rsidRDefault="00563F7F" w:rsidP="00E305BB">
      <w:pPr>
        <w:pStyle w:val="Header"/>
        <w:widowControl w:val="0"/>
        <w:tabs>
          <w:tab w:val="clear" w:pos="4680"/>
          <w:tab w:val="clear" w:pos="9360"/>
        </w:tabs>
        <w:jc w:val="both"/>
        <w:rPr>
          <w:rFonts w:ascii="Arial" w:hAnsi="Arial" w:cs="Arial"/>
          <w:sz w:val="20"/>
          <w:szCs w:val="20"/>
        </w:rPr>
      </w:pPr>
    </w:p>
    <w:p w14:paraId="46C27C0E" w14:textId="77777777" w:rsidR="00D01B57" w:rsidRPr="00E305BB" w:rsidRDefault="002B23EE" w:rsidP="00E305BB">
      <w:pPr>
        <w:pStyle w:val="Header"/>
        <w:widowControl w:val="0"/>
        <w:numPr>
          <w:ilvl w:val="0"/>
          <w:numId w:val="22"/>
        </w:numPr>
        <w:tabs>
          <w:tab w:val="clear" w:pos="4680"/>
          <w:tab w:val="clear" w:pos="9360"/>
        </w:tabs>
        <w:ind w:hanging="720"/>
        <w:jc w:val="both"/>
        <w:rPr>
          <w:rFonts w:ascii="Arial" w:hAnsi="Arial" w:cs="Arial"/>
          <w:b/>
          <w:sz w:val="20"/>
          <w:szCs w:val="20"/>
        </w:rPr>
      </w:pPr>
      <w:bookmarkStart w:id="96" w:name="_Ref174549607"/>
      <w:bookmarkStart w:id="97" w:name="_Ref373601143"/>
      <w:r w:rsidRPr="00E305BB">
        <w:rPr>
          <w:rFonts w:ascii="Arial" w:eastAsia="PMingLiU" w:hAnsi="Arial" w:cs="Arial"/>
          <w:w w:val="0"/>
          <w:sz w:val="20"/>
          <w:szCs w:val="20"/>
        </w:rPr>
        <w:t>Within 7 (</w:t>
      </w:r>
      <w:r w:rsidR="005A42B8" w:rsidRPr="00E305BB">
        <w:rPr>
          <w:rFonts w:ascii="Arial" w:eastAsia="PMingLiU" w:hAnsi="Arial" w:cs="Arial"/>
          <w:w w:val="0"/>
          <w:sz w:val="20"/>
          <w:szCs w:val="20"/>
        </w:rPr>
        <w:t>seven</w:t>
      </w:r>
      <w:r w:rsidRPr="00E305BB">
        <w:rPr>
          <w:rFonts w:ascii="Arial" w:eastAsia="PMingLiU" w:hAnsi="Arial" w:cs="Arial"/>
          <w:w w:val="0"/>
          <w:sz w:val="20"/>
          <w:szCs w:val="20"/>
        </w:rPr>
        <w:t xml:space="preserve">) Business Days of fulfilment (or waiver in writing by </w:t>
      </w:r>
      <w:r w:rsidR="00E05701" w:rsidRPr="00E305BB">
        <w:rPr>
          <w:rFonts w:ascii="Arial" w:eastAsia="PMingLiU" w:hAnsi="Arial" w:cs="Arial"/>
          <w:w w:val="0"/>
          <w:sz w:val="20"/>
          <w:szCs w:val="20"/>
        </w:rPr>
        <w:t xml:space="preserve">the </w:t>
      </w:r>
      <w:r w:rsidRPr="00E305BB">
        <w:rPr>
          <w:rFonts w:ascii="Arial" w:eastAsia="PMingLiU" w:hAnsi="Arial" w:cs="Arial"/>
          <w:w w:val="0"/>
          <w:sz w:val="20"/>
          <w:szCs w:val="20"/>
        </w:rPr>
        <w:t>Investor</w:t>
      </w:r>
      <w:r w:rsidR="005A42B8" w:rsidRPr="00E305BB">
        <w:rPr>
          <w:rFonts w:ascii="Arial" w:eastAsia="PMingLiU" w:hAnsi="Arial" w:cs="Arial"/>
          <w:w w:val="0"/>
          <w:sz w:val="20"/>
          <w:szCs w:val="20"/>
        </w:rPr>
        <w:t>s</w:t>
      </w:r>
      <w:r w:rsidRPr="00E305BB">
        <w:rPr>
          <w:rFonts w:ascii="Arial" w:eastAsia="PMingLiU" w:hAnsi="Arial" w:cs="Arial"/>
          <w:w w:val="0"/>
          <w:sz w:val="20"/>
          <w:szCs w:val="20"/>
        </w:rPr>
        <w:t xml:space="preserve">, on a case to case </w:t>
      </w:r>
      <w:r w:rsidRPr="00E305BB">
        <w:rPr>
          <w:rFonts w:ascii="Arial" w:hAnsi="Arial" w:cs="Arial"/>
          <w:sz w:val="20"/>
          <w:szCs w:val="20"/>
        </w:rPr>
        <w:t>basis</w:t>
      </w:r>
      <w:r w:rsidRPr="00E305BB">
        <w:rPr>
          <w:rFonts w:ascii="Arial" w:eastAsia="PMingLiU" w:hAnsi="Arial" w:cs="Arial"/>
          <w:w w:val="0"/>
          <w:sz w:val="20"/>
          <w:szCs w:val="20"/>
        </w:rPr>
        <w:t xml:space="preserve">) of all the Conditions Precedent, </w:t>
      </w:r>
      <w:bookmarkStart w:id="98" w:name="_DV_M193"/>
      <w:bookmarkEnd w:id="98"/>
      <w:r w:rsidRPr="00E305BB">
        <w:rPr>
          <w:rFonts w:ascii="Arial" w:eastAsia="PMingLiU" w:hAnsi="Arial" w:cs="Arial"/>
          <w:w w:val="0"/>
          <w:sz w:val="20"/>
          <w:szCs w:val="20"/>
        </w:rPr>
        <w:t xml:space="preserve">the Company shall provide written confirmation of the same </w:t>
      </w:r>
      <w:bookmarkStart w:id="99" w:name="_DV_C149"/>
      <w:r w:rsidR="00084EBF" w:rsidRPr="00E305BB">
        <w:rPr>
          <w:rFonts w:ascii="Arial" w:eastAsia="PMingLiU" w:hAnsi="Arial" w:cs="Arial"/>
          <w:w w:val="0"/>
          <w:sz w:val="20"/>
          <w:szCs w:val="20"/>
        </w:rPr>
        <w:t>to the Investor</w:t>
      </w:r>
      <w:r w:rsidR="005A42B8" w:rsidRPr="00E305BB">
        <w:rPr>
          <w:rFonts w:ascii="Arial" w:eastAsia="PMingLiU" w:hAnsi="Arial" w:cs="Arial"/>
          <w:w w:val="0"/>
          <w:sz w:val="20"/>
          <w:szCs w:val="20"/>
        </w:rPr>
        <w:t>s</w:t>
      </w:r>
      <w:r w:rsidR="00084EBF" w:rsidRPr="00E305BB">
        <w:rPr>
          <w:rFonts w:ascii="Arial" w:eastAsia="PMingLiU" w:hAnsi="Arial" w:cs="Arial"/>
          <w:w w:val="0"/>
          <w:sz w:val="20"/>
          <w:szCs w:val="20"/>
        </w:rPr>
        <w:t xml:space="preserve"> in an Agreed Form </w:t>
      </w:r>
      <w:r w:rsidRPr="00E305BB">
        <w:rPr>
          <w:rFonts w:ascii="Arial" w:eastAsia="PMingLiU" w:hAnsi="Arial" w:cs="Arial"/>
          <w:w w:val="0"/>
          <w:sz w:val="20"/>
          <w:szCs w:val="20"/>
        </w:rPr>
        <w:t>(</w:t>
      </w:r>
      <w:r w:rsidRPr="00E305BB">
        <w:rPr>
          <w:rFonts w:ascii="Arial" w:hAnsi="Arial" w:cs="Arial"/>
          <w:sz w:val="20"/>
          <w:szCs w:val="20"/>
        </w:rPr>
        <w:t>“</w:t>
      </w:r>
      <w:r w:rsidRPr="00E305BB">
        <w:rPr>
          <w:rFonts w:ascii="Arial" w:eastAsia="PMingLiU" w:hAnsi="Arial" w:cs="Arial"/>
          <w:b/>
          <w:w w:val="0"/>
          <w:sz w:val="20"/>
          <w:szCs w:val="20"/>
        </w:rPr>
        <w:t>CP Confirmation Certificate</w:t>
      </w:r>
      <w:r w:rsidRPr="00E305BB">
        <w:rPr>
          <w:rFonts w:ascii="Arial" w:hAnsi="Arial" w:cs="Arial"/>
          <w:sz w:val="20"/>
          <w:szCs w:val="20"/>
        </w:rPr>
        <w:t>”</w:t>
      </w:r>
      <w:r w:rsidRPr="00E305BB">
        <w:rPr>
          <w:rFonts w:ascii="Arial" w:eastAsia="PMingLiU" w:hAnsi="Arial" w:cs="Arial"/>
          <w:w w:val="0"/>
          <w:sz w:val="20"/>
          <w:szCs w:val="20"/>
        </w:rPr>
        <w:t>)</w:t>
      </w:r>
      <w:bookmarkStart w:id="100" w:name="_DV_C151"/>
      <w:bookmarkEnd w:id="99"/>
      <w:r w:rsidRPr="00E305BB">
        <w:rPr>
          <w:rFonts w:ascii="Arial" w:eastAsia="PMingLiU" w:hAnsi="Arial" w:cs="Arial"/>
          <w:w w:val="0"/>
          <w:sz w:val="20"/>
          <w:szCs w:val="20"/>
        </w:rPr>
        <w:t>.</w:t>
      </w:r>
      <w:bookmarkEnd w:id="100"/>
      <w:r w:rsidR="005A42B8" w:rsidRPr="00E305BB">
        <w:rPr>
          <w:rFonts w:ascii="Arial" w:eastAsia="PMingLiU" w:hAnsi="Arial" w:cs="Arial"/>
          <w:w w:val="0"/>
          <w:sz w:val="20"/>
          <w:szCs w:val="20"/>
        </w:rPr>
        <w:t xml:space="preserve"> </w:t>
      </w:r>
    </w:p>
    <w:p w14:paraId="2E1DF33D" w14:textId="77777777" w:rsidR="00563F7F" w:rsidRPr="00E305BB" w:rsidRDefault="00563F7F" w:rsidP="00E305BB">
      <w:pPr>
        <w:pStyle w:val="Header"/>
        <w:widowControl w:val="0"/>
        <w:tabs>
          <w:tab w:val="clear" w:pos="4680"/>
          <w:tab w:val="clear" w:pos="9360"/>
        </w:tabs>
        <w:ind w:left="720"/>
        <w:jc w:val="both"/>
        <w:rPr>
          <w:rFonts w:ascii="Arial" w:hAnsi="Arial" w:cs="Arial"/>
          <w:b/>
          <w:sz w:val="20"/>
          <w:szCs w:val="20"/>
        </w:rPr>
      </w:pPr>
    </w:p>
    <w:p w14:paraId="4E092FF2" w14:textId="77777777" w:rsidR="00933486" w:rsidRPr="00E305BB" w:rsidRDefault="005A42B8" w:rsidP="00E305BB">
      <w:pPr>
        <w:pStyle w:val="Header"/>
        <w:widowControl w:val="0"/>
        <w:numPr>
          <w:ilvl w:val="0"/>
          <w:numId w:val="22"/>
        </w:numPr>
        <w:tabs>
          <w:tab w:val="clear" w:pos="4680"/>
          <w:tab w:val="clear" w:pos="9360"/>
        </w:tabs>
        <w:ind w:hanging="720"/>
        <w:jc w:val="both"/>
        <w:rPr>
          <w:rFonts w:ascii="Arial" w:hAnsi="Arial" w:cs="Arial"/>
          <w:sz w:val="20"/>
          <w:szCs w:val="20"/>
        </w:rPr>
      </w:pPr>
      <w:bookmarkStart w:id="101" w:name="_Toc442135684"/>
      <w:r w:rsidRPr="00E305BB">
        <w:rPr>
          <w:rFonts w:ascii="Arial" w:hAnsi="Arial" w:cs="Arial"/>
          <w:sz w:val="20"/>
          <w:szCs w:val="20"/>
        </w:rPr>
        <w:t xml:space="preserve">Upon the Investors being satisfied with the fulfilment of the Conditions Precedent pursuant to Clauses 3.2.1 to 3.2.3 above, the Investors, the Company and the </w:t>
      </w:r>
      <w:r w:rsidR="0025159E" w:rsidRPr="00E305BB">
        <w:rPr>
          <w:rFonts w:ascii="Arial" w:hAnsi="Arial" w:cs="Arial"/>
          <w:sz w:val="20"/>
          <w:szCs w:val="20"/>
        </w:rPr>
        <w:t xml:space="preserve">Promoters </w:t>
      </w:r>
      <w:r w:rsidRPr="00E305BB">
        <w:rPr>
          <w:rFonts w:ascii="Arial" w:hAnsi="Arial" w:cs="Arial"/>
          <w:sz w:val="20"/>
          <w:szCs w:val="20"/>
        </w:rPr>
        <w:t xml:space="preserve">shall agree upon a </w:t>
      </w:r>
      <w:r w:rsidRPr="00E305BB">
        <w:rPr>
          <w:rFonts w:ascii="Arial" w:hAnsi="Arial" w:cs="Arial"/>
          <w:sz w:val="20"/>
          <w:szCs w:val="20"/>
        </w:rPr>
        <w:lastRenderedPageBreak/>
        <w:t>date (“</w:t>
      </w:r>
      <w:r w:rsidRPr="00E305BB">
        <w:rPr>
          <w:rFonts w:ascii="Arial" w:hAnsi="Arial" w:cs="Arial"/>
          <w:b/>
          <w:sz w:val="20"/>
          <w:szCs w:val="20"/>
        </w:rPr>
        <w:t>Completion Date</w:t>
      </w:r>
      <w:r w:rsidRPr="00E305BB">
        <w:rPr>
          <w:rFonts w:ascii="Arial" w:hAnsi="Arial" w:cs="Arial"/>
          <w:sz w:val="20"/>
          <w:szCs w:val="20"/>
        </w:rPr>
        <w:t xml:space="preserve">”) on which </w:t>
      </w:r>
      <w:r w:rsidR="0025159E" w:rsidRPr="00E305BB">
        <w:rPr>
          <w:rFonts w:ascii="Arial" w:hAnsi="Arial" w:cs="Arial"/>
          <w:sz w:val="20"/>
          <w:szCs w:val="20"/>
        </w:rPr>
        <w:t xml:space="preserve">the </w:t>
      </w:r>
      <w:r w:rsidRPr="00E305BB">
        <w:rPr>
          <w:rFonts w:ascii="Arial" w:hAnsi="Arial" w:cs="Arial"/>
          <w:sz w:val="20"/>
          <w:szCs w:val="20"/>
        </w:rPr>
        <w:t>Completion shall occur, which shall occur on or before the Long Stop Date.</w:t>
      </w:r>
      <w:bookmarkEnd w:id="101"/>
    </w:p>
    <w:p w14:paraId="51812703" w14:textId="77777777" w:rsidR="00563F7F" w:rsidRPr="00E305BB" w:rsidRDefault="00563F7F" w:rsidP="00E305BB">
      <w:pPr>
        <w:pStyle w:val="Header"/>
        <w:widowControl w:val="0"/>
        <w:tabs>
          <w:tab w:val="clear" w:pos="4680"/>
          <w:tab w:val="clear" w:pos="9360"/>
        </w:tabs>
        <w:ind w:left="720"/>
        <w:jc w:val="both"/>
        <w:rPr>
          <w:rFonts w:ascii="Arial" w:hAnsi="Arial" w:cs="Arial"/>
          <w:sz w:val="20"/>
          <w:szCs w:val="20"/>
        </w:rPr>
      </w:pPr>
    </w:p>
    <w:p w14:paraId="62C27E98" w14:textId="77777777" w:rsidR="00C97100" w:rsidRPr="00E305BB" w:rsidRDefault="00016607" w:rsidP="00E305BB">
      <w:pPr>
        <w:pStyle w:val="Heading1"/>
        <w:numPr>
          <w:ilvl w:val="0"/>
          <w:numId w:val="51"/>
        </w:numPr>
        <w:ind w:hanging="720"/>
      </w:pPr>
      <w:bookmarkStart w:id="102" w:name="_Toc443308450"/>
      <w:bookmarkEnd w:id="96"/>
      <w:bookmarkEnd w:id="97"/>
      <w:r w:rsidRPr="00E305BB">
        <w:t>Completion</w:t>
      </w:r>
      <w:bookmarkEnd w:id="92"/>
      <w:bookmarkEnd w:id="102"/>
    </w:p>
    <w:p w14:paraId="5A7F8B9F" w14:textId="77777777" w:rsidR="00FF2C03" w:rsidRPr="00E305BB" w:rsidRDefault="00FF2C03" w:rsidP="00E305BB">
      <w:pPr>
        <w:tabs>
          <w:tab w:val="left" w:pos="0"/>
          <w:tab w:val="left" w:pos="720"/>
          <w:tab w:val="left" w:pos="3600"/>
          <w:tab w:val="left" w:pos="4320"/>
          <w:tab w:val="left" w:pos="5040"/>
          <w:tab w:val="left" w:pos="5760"/>
          <w:tab w:val="left" w:pos="6480"/>
          <w:tab w:val="left" w:pos="7214"/>
        </w:tabs>
        <w:jc w:val="both"/>
        <w:rPr>
          <w:rFonts w:ascii="Arial" w:hAnsi="Arial" w:cs="Arial"/>
          <w:bCs/>
          <w:sz w:val="20"/>
          <w:szCs w:val="20"/>
        </w:rPr>
      </w:pPr>
    </w:p>
    <w:p w14:paraId="6A1C3D02" w14:textId="77777777" w:rsidR="00FF2C03" w:rsidRPr="00E305BB" w:rsidRDefault="00526F19" w:rsidP="00E305BB">
      <w:pPr>
        <w:pStyle w:val="ListParagraph"/>
        <w:numPr>
          <w:ilvl w:val="0"/>
          <w:numId w:val="27"/>
        </w:numPr>
        <w:ind w:hanging="720"/>
        <w:rPr>
          <w:rFonts w:ascii="Arial" w:hAnsi="Arial" w:cs="Arial"/>
          <w:szCs w:val="20"/>
        </w:rPr>
      </w:pPr>
      <w:bookmarkStart w:id="103" w:name="_Toc367888387"/>
      <w:r w:rsidRPr="00E305BB">
        <w:rPr>
          <w:rFonts w:ascii="Arial" w:hAnsi="Arial" w:cs="Arial"/>
          <w:b/>
          <w:szCs w:val="20"/>
        </w:rPr>
        <w:t xml:space="preserve">Date &amp; Place </w:t>
      </w:r>
      <w:bookmarkEnd w:id="103"/>
    </w:p>
    <w:p w14:paraId="585D654B" w14:textId="77777777" w:rsidR="00CB4DC0" w:rsidRPr="00E305BB" w:rsidRDefault="00CB4DC0" w:rsidP="00E305BB">
      <w:pPr>
        <w:rPr>
          <w:rFonts w:ascii="Arial" w:hAnsi="Arial" w:cs="Arial"/>
          <w:sz w:val="20"/>
          <w:szCs w:val="20"/>
        </w:rPr>
      </w:pPr>
    </w:p>
    <w:p w14:paraId="1203D9D9" w14:textId="77777777" w:rsidR="00FF2C03" w:rsidRPr="00E305BB" w:rsidRDefault="0025159E" w:rsidP="00E305BB">
      <w:pPr>
        <w:pStyle w:val="BodyTextIndent3"/>
        <w:spacing w:after="0"/>
        <w:ind w:left="720"/>
        <w:jc w:val="both"/>
        <w:rPr>
          <w:rFonts w:ascii="Arial" w:hAnsi="Arial" w:cs="Arial"/>
          <w:sz w:val="20"/>
          <w:szCs w:val="20"/>
        </w:rPr>
      </w:pPr>
      <w:r w:rsidRPr="00E305BB">
        <w:rPr>
          <w:rFonts w:ascii="Arial" w:hAnsi="Arial" w:cs="Arial"/>
          <w:sz w:val="20"/>
          <w:szCs w:val="20"/>
        </w:rPr>
        <w:t xml:space="preserve">Subject to the terms and conditions set forth in this Agreement including fulfilment of Conditions Precedent set forth in Clause 3.1 (unless specifically waived by the Investors), </w:t>
      </w:r>
      <w:r w:rsidR="00600AF4" w:rsidRPr="00E305BB">
        <w:rPr>
          <w:rFonts w:ascii="Arial" w:hAnsi="Arial" w:cs="Arial"/>
          <w:sz w:val="20"/>
          <w:szCs w:val="20"/>
        </w:rPr>
        <w:t xml:space="preserve">Completion shall take place </w:t>
      </w:r>
      <w:r w:rsidRPr="00E305BB">
        <w:rPr>
          <w:rFonts w:ascii="Arial" w:hAnsi="Arial" w:cs="Arial"/>
          <w:sz w:val="20"/>
          <w:szCs w:val="20"/>
        </w:rPr>
        <w:t xml:space="preserve">on the Completion Date, </w:t>
      </w:r>
      <w:r w:rsidR="00600AF4" w:rsidRPr="00E305BB">
        <w:rPr>
          <w:rFonts w:ascii="Arial" w:hAnsi="Arial" w:cs="Arial"/>
          <w:sz w:val="20"/>
          <w:szCs w:val="20"/>
        </w:rPr>
        <w:t xml:space="preserve">at the registered office of the Company or at such other place, date and time as the </w:t>
      </w:r>
      <w:r w:rsidRPr="00E305BB">
        <w:rPr>
          <w:rFonts w:ascii="Arial" w:hAnsi="Arial" w:cs="Arial"/>
          <w:sz w:val="20"/>
          <w:szCs w:val="20"/>
        </w:rPr>
        <w:t xml:space="preserve">Company, the Investors and the Promoters </w:t>
      </w:r>
      <w:r w:rsidR="00D36BAE" w:rsidRPr="00E305BB">
        <w:rPr>
          <w:rFonts w:ascii="Arial" w:hAnsi="Arial" w:cs="Arial"/>
          <w:sz w:val="20"/>
          <w:szCs w:val="20"/>
        </w:rPr>
        <w:t>may agree in writing</w:t>
      </w:r>
      <w:r w:rsidR="006972EC" w:rsidRPr="00E305BB">
        <w:rPr>
          <w:rFonts w:ascii="Arial" w:hAnsi="Arial" w:cs="Arial"/>
          <w:sz w:val="20"/>
          <w:szCs w:val="20"/>
        </w:rPr>
        <w:t>.</w:t>
      </w:r>
    </w:p>
    <w:p w14:paraId="38C90704" w14:textId="77777777" w:rsidR="00FF2C03" w:rsidRPr="00E305BB" w:rsidRDefault="00FF2C03" w:rsidP="00E305BB">
      <w:pPr>
        <w:pStyle w:val="BodyTextIndent3"/>
        <w:spacing w:after="0"/>
        <w:ind w:left="0"/>
        <w:jc w:val="both"/>
        <w:rPr>
          <w:rFonts w:ascii="Arial" w:hAnsi="Arial" w:cs="Arial"/>
          <w:sz w:val="20"/>
          <w:szCs w:val="20"/>
        </w:rPr>
      </w:pPr>
    </w:p>
    <w:p w14:paraId="131EEC3D" w14:textId="77777777" w:rsidR="00FF2C03" w:rsidRPr="00E305BB" w:rsidRDefault="00600AF4" w:rsidP="00E305BB">
      <w:pPr>
        <w:pStyle w:val="ListParagraph"/>
        <w:numPr>
          <w:ilvl w:val="0"/>
          <w:numId w:val="27"/>
        </w:numPr>
        <w:ind w:hanging="720"/>
        <w:rPr>
          <w:rFonts w:ascii="Arial" w:hAnsi="Arial" w:cs="Arial"/>
          <w:szCs w:val="20"/>
        </w:rPr>
      </w:pPr>
      <w:bookmarkStart w:id="104" w:name="_Toc224625285"/>
      <w:bookmarkStart w:id="105" w:name="_Toc224625596"/>
      <w:bookmarkStart w:id="106" w:name="_Toc264627458"/>
      <w:bookmarkStart w:id="107" w:name="_Toc267070135"/>
      <w:bookmarkStart w:id="108" w:name="_Toc267135010"/>
      <w:bookmarkStart w:id="109" w:name="_Toc268955385"/>
      <w:bookmarkStart w:id="110" w:name="_Toc295237749"/>
      <w:bookmarkStart w:id="111" w:name="_Toc298937538"/>
      <w:bookmarkStart w:id="112" w:name="_Toc303849761"/>
      <w:bookmarkStart w:id="113" w:name="_Toc303944883"/>
      <w:bookmarkStart w:id="114" w:name="_Toc304307606"/>
      <w:bookmarkStart w:id="115" w:name="_Toc367888388"/>
      <w:r w:rsidRPr="00E305BB">
        <w:rPr>
          <w:rFonts w:ascii="Arial" w:hAnsi="Arial" w:cs="Arial"/>
          <w:b/>
          <w:szCs w:val="20"/>
        </w:rPr>
        <w:t>Conduct of Parties at Completion</w:t>
      </w:r>
      <w:bookmarkEnd w:id="104"/>
      <w:bookmarkEnd w:id="105"/>
      <w:bookmarkEnd w:id="106"/>
      <w:bookmarkEnd w:id="107"/>
      <w:bookmarkEnd w:id="108"/>
      <w:bookmarkEnd w:id="109"/>
      <w:bookmarkEnd w:id="110"/>
      <w:bookmarkEnd w:id="111"/>
      <w:bookmarkEnd w:id="112"/>
      <w:bookmarkEnd w:id="113"/>
      <w:bookmarkEnd w:id="114"/>
      <w:bookmarkEnd w:id="115"/>
    </w:p>
    <w:p w14:paraId="24599416" w14:textId="77777777" w:rsidR="00A70BD0" w:rsidRPr="00E305BB" w:rsidRDefault="00A70BD0" w:rsidP="00E305BB">
      <w:pPr>
        <w:rPr>
          <w:rFonts w:ascii="Arial" w:hAnsi="Arial" w:cs="Arial"/>
          <w:sz w:val="20"/>
          <w:szCs w:val="20"/>
        </w:rPr>
      </w:pPr>
    </w:p>
    <w:p w14:paraId="1B92E51D" w14:textId="77777777" w:rsidR="00C97100" w:rsidRPr="00E305BB" w:rsidRDefault="00600AF4" w:rsidP="00E305BB">
      <w:pPr>
        <w:pStyle w:val="BodyTextIndent3"/>
        <w:spacing w:after="0"/>
        <w:ind w:left="720"/>
        <w:jc w:val="both"/>
        <w:rPr>
          <w:rFonts w:ascii="Arial" w:hAnsi="Arial" w:cs="Arial"/>
          <w:sz w:val="20"/>
          <w:szCs w:val="20"/>
        </w:rPr>
      </w:pPr>
      <w:r w:rsidRPr="00E305BB">
        <w:rPr>
          <w:rFonts w:ascii="Arial" w:hAnsi="Arial" w:cs="Arial"/>
          <w:sz w:val="20"/>
          <w:szCs w:val="20"/>
        </w:rPr>
        <w:t>At Completion, the Parties shall ensure the following:</w:t>
      </w:r>
    </w:p>
    <w:p w14:paraId="6D6C4A32" w14:textId="77777777" w:rsidR="00C97100" w:rsidRPr="00E305BB" w:rsidRDefault="00C97100" w:rsidP="00E305BB">
      <w:pPr>
        <w:pStyle w:val="ListParagraph"/>
        <w:rPr>
          <w:rFonts w:ascii="Arial" w:hAnsi="Arial" w:cs="Arial"/>
          <w:szCs w:val="20"/>
        </w:rPr>
      </w:pPr>
    </w:p>
    <w:p w14:paraId="6E6756FF" w14:textId="77777777" w:rsidR="00C57941" w:rsidRPr="00E305BB" w:rsidRDefault="00D36BAE" w:rsidP="00E305BB">
      <w:pPr>
        <w:pStyle w:val="ListParagraph"/>
        <w:numPr>
          <w:ilvl w:val="0"/>
          <w:numId w:val="23"/>
        </w:numPr>
        <w:ind w:left="1440" w:hanging="720"/>
        <w:jc w:val="both"/>
        <w:rPr>
          <w:rFonts w:ascii="Arial" w:hAnsi="Arial" w:cs="Arial"/>
          <w:szCs w:val="20"/>
        </w:rPr>
      </w:pPr>
      <w:r w:rsidRPr="00E305BB">
        <w:rPr>
          <w:rFonts w:ascii="Arial" w:hAnsi="Arial" w:cs="Arial"/>
          <w:szCs w:val="20"/>
        </w:rPr>
        <w:t>The Investor</w:t>
      </w:r>
      <w:r w:rsidR="0025159E" w:rsidRPr="00E305BB">
        <w:rPr>
          <w:rFonts w:ascii="Arial" w:hAnsi="Arial" w:cs="Arial"/>
          <w:szCs w:val="20"/>
        </w:rPr>
        <w:t>s</w:t>
      </w:r>
      <w:r w:rsidR="004D07BF" w:rsidRPr="00E305BB">
        <w:rPr>
          <w:rFonts w:ascii="Arial" w:hAnsi="Arial" w:cs="Arial"/>
          <w:szCs w:val="20"/>
        </w:rPr>
        <w:t xml:space="preserve"> shall </w:t>
      </w:r>
      <w:r w:rsidR="0025159E" w:rsidRPr="00E305BB">
        <w:rPr>
          <w:rFonts w:ascii="Arial" w:hAnsi="Arial" w:cs="Arial"/>
          <w:szCs w:val="20"/>
        </w:rPr>
        <w:t xml:space="preserve">remit </w:t>
      </w:r>
      <w:r w:rsidR="004D07BF" w:rsidRPr="00E305BB">
        <w:rPr>
          <w:rFonts w:ascii="Arial" w:hAnsi="Arial" w:cs="Arial"/>
          <w:szCs w:val="20"/>
        </w:rPr>
        <w:t xml:space="preserve">the </w:t>
      </w:r>
      <w:r w:rsidR="004D07BF" w:rsidRPr="00E305BB">
        <w:rPr>
          <w:rFonts w:ascii="Arial" w:hAnsi="Arial" w:cs="Arial"/>
          <w:bCs/>
          <w:szCs w:val="20"/>
        </w:rPr>
        <w:t xml:space="preserve">Subscription </w:t>
      </w:r>
      <w:r w:rsidR="0025159E" w:rsidRPr="00E305BB">
        <w:rPr>
          <w:rFonts w:ascii="Arial" w:hAnsi="Arial" w:cs="Arial"/>
          <w:bCs/>
          <w:szCs w:val="20"/>
        </w:rPr>
        <w:t xml:space="preserve">Consideration </w:t>
      </w:r>
      <w:r w:rsidR="004D07BF" w:rsidRPr="00E305BB">
        <w:rPr>
          <w:rFonts w:ascii="Arial" w:hAnsi="Arial" w:cs="Arial"/>
          <w:bCs/>
          <w:szCs w:val="20"/>
        </w:rPr>
        <w:t>to the Company</w:t>
      </w:r>
      <w:r w:rsidR="004D07BF" w:rsidRPr="00E305BB">
        <w:rPr>
          <w:rFonts w:ascii="Arial" w:hAnsi="Arial" w:cs="Arial"/>
          <w:szCs w:val="20"/>
        </w:rPr>
        <w:t>.</w:t>
      </w:r>
    </w:p>
    <w:p w14:paraId="0D817824" w14:textId="77777777" w:rsidR="00C97100" w:rsidRPr="00E305BB" w:rsidRDefault="00C97100" w:rsidP="00E305BB">
      <w:pPr>
        <w:rPr>
          <w:rFonts w:ascii="Arial" w:hAnsi="Arial" w:cs="Arial"/>
          <w:sz w:val="20"/>
          <w:szCs w:val="20"/>
        </w:rPr>
      </w:pPr>
    </w:p>
    <w:p w14:paraId="3AEAA82A" w14:textId="77777777" w:rsidR="00C57941" w:rsidRPr="00E305BB" w:rsidRDefault="00B446F4" w:rsidP="00E305BB">
      <w:pPr>
        <w:pStyle w:val="ListParagraph"/>
        <w:numPr>
          <w:ilvl w:val="0"/>
          <w:numId w:val="23"/>
        </w:numPr>
        <w:ind w:left="1440" w:hanging="720"/>
        <w:jc w:val="both"/>
        <w:rPr>
          <w:rFonts w:ascii="Arial" w:hAnsi="Arial" w:cs="Arial"/>
          <w:szCs w:val="20"/>
        </w:rPr>
      </w:pPr>
      <w:r w:rsidRPr="00E305BB">
        <w:rPr>
          <w:rFonts w:ascii="Arial" w:hAnsi="Arial" w:cs="Arial"/>
          <w:szCs w:val="20"/>
        </w:rPr>
        <w:t>T</w:t>
      </w:r>
      <w:r w:rsidR="00600AF4" w:rsidRPr="00E305BB">
        <w:rPr>
          <w:rFonts w:ascii="Arial" w:hAnsi="Arial" w:cs="Arial"/>
          <w:szCs w:val="20"/>
        </w:rPr>
        <w:t xml:space="preserve">he Company shall </w:t>
      </w:r>
      <w:r w:rsidR="006972EC" w:rsidRPr="00E305BB">
        <w:rPr>
          <w:rFonts w:ascii="Arial" w:hAnsi="Arial" w:cs="Arial"/>
          <w:szCs w:val="20"/>
        </w:rPr>
        <w:t xml:space="preserve">and the Promoters shall cause the Company to </w:t>
      </w:r>
      <w:r w:rsidR="00600AF4" w:rsidRPr="00E305BB">
        <w:rPr>
          <w:rFonts w:ascii="Arial" w:hAnsi="Arial" w:cs="Arial"/>
          <w:szCs w:val="20"/>
        </w:rPr>
        <w:t>hold a Board and a Shareholders’ meeting (where necessary</w:t>
      </w:r>
      <w:r w:rsidR="00874102" w:rsidRPr="00E305BB">
        <w:rPr>
          <w:rFonts w:ascii="Arial" w:hAnsi="Arial" w:cs="Arial"/>
          <w:szCs w:val="20"/>
        </w:rPr>
        <w:t xml:space="preserve"> under the Act</w:t>
      </w:r>
      <w:r w:rsidR="00600AF4" w:rsidRPr="00E305BB">
        <w:rPr>
          <w:rFonts w:ascii="Arial" w:hAnsi="Arial" w:cs="Arial"/>
          <w:szCs w:val="20"/>
        </w:rPr>
        <w:t>) in order to give effect to the following:</w:t>
      </w:r>
      <w:r w:rsidR="00D01B57" w:rsidRPr="00E305BB">
        <w:rPr>
          <w:rFonts w:ascii="Arial" w:hAnsi="Arial" w:cs="Arial"/>
          <w:szCs w:val="20"/>
        </w:rPr>
        <w:t xml:space="preserve"> (a) </w:t>
      </w:r>
      <w:r w:rsidR="00680C9F" w:rsidRPr="00E305BB">
        <w:rPr>
          <w:rFonts w:ascii="Arial" w:hAnsi="Arial" w:cs="Arial"/>
          <w:szCs w:val="20"/>
        </w:rPr>
        <w:t>recording and ratifying the execution of this Agreement and ratifying the transactions contemplated in this Agreement;</w:t>
      </w:r>
      <w:r w:rsidR="00D01B57" w:rsidRPr="00E305BB">
        <w:rPr>
          <w:rFonts w:ascii="Arial" w:hAnsi="Arial" w:cs="Arial"/>
          <w:szCs w:val="20"/>
        </w:rPr>
        <w:t xml:space="preserve"> (b) </w:t>
      </w:r>
      <w:r w:rsidR="00680C9F" w:rsidRPr="00E305BB">
        <w:rPr>
          <w:rFonts w:ascii="Arial" w:hAnsi="Arial" w:cs="Arial"/>
          <w:szCs w:val="20"/>
        </w:rPr>
        <w:t xml:space="preserve">recording the receipt by the Company of the </w:t>
      </w:r>
      <w:r w:rsidR="00680C9F" w:rsidRPr="00E305BB">
        <w:rPr>
          <w:rFonts w:ascii="Arial" w:hAnsi="Arial" w:cs="Arial"/>
          <w:bCs/>
          <w:szCs w:val="20"/>
        </w:rPr>
        <w:t xml:space="preserve">Subscription </w:t>
      </w:r>
      <w:r w:rsidR="00874211" w:rsidRPr="00E305BB">
        <w:rPr>
          <w:rFonts w:ascii="Arial" w:hAnsi="Arial" w:cs="Arial"/>
          <w:bCs/>
          <w:szCs w:val="20"/>
        </w:rPr>
        <w:t>Consideration</w:t>
      </w:r>
      <w:r w:rsidR="00680C9F" w:rsidRPr="00E305BB">
        <w:rPr>
          <w:rFonts w:ascii="Arial" w:hAnsi="Arial" w:cs="Arial"/>
          <w:szCs w:val="20"/>
        </w:rPr>
        <w:t>;</w:t>
      </w:r>
      <w:r w:rsidR="00D01B57" w:rsidRPr="00E305BB">
        <w:rPr>
          <w:rFonts w:ascii="Arial" w:hAnsi="Arial" w:cs="Arial"/>
          <w:szCs w:val="20"/>
        </w:rPr>
        <w:t xml:space="preserve"> (c) </w:t>
      </w:r>
      <w:r w:rsidR="00680C9F" w:rsidRPr="00E305BB">
        <w:rPr>
          <w:rFonts w:ascii="Arial" w:hAnsi="Arial" w:cs="Arial"/>
          <w:szCs w:val="20"/>
        </w:rPr>
        <w:t xml:space="preserve">issuing and allotting the </w:t>
      </w:r>
      <w:r w:rsidR="00D36BAE" w:rsidRPr="00E305BB">
        <w:rPr>
          <w:rFonts w:ascii="Arial" w:hAnsi="Arial" w:cs="Arial"/>
          <w:szCs w:val="20"/>
        </w:rPr>
        <w:t>Subscription Shares to the Investor</w:t>
      </w:r>
      <w:r w:rsidR="00874211" w:rsidRPr="00E305BB">
        <w:rPr>
          <w:rFonts w:ascii="Arial" w:hAnsi="Arial" w:cs="Arial"/>
          <w:szCs w:val="20"/>
        </w:rPr>
        <w:t>s in the manner as set forth in Clause 2.1 above</w:t>
      </w:r>
      <w:r w:rsidR="00680C9F" w:rsidRPr="00E305BB">
        <w:rPr>
          <w:rFonts w:ascii="Arial" w:hAnsi="Arial" w:cs="Arial"/>
          <w:szCs w:val="20"/>
        </w:rPr>
        <w:t>;</w:t>
      </w:r>
      <w:r w:rsidR="00D01B57" w:rsidRPr="00E305BB">
        <w:rPr>
          <w:rFonts w:ascii="Arial" w:hAnsi="Arial" w:cs="Arial"/>
          <w:szCs w:val="20"/>
        </w:rPr>
        <w:t xml:space="preserve"> (d) </w:t>
      </w:r>
      <w:r w:rsidR="00680C9F" w:rsidRPr="00E305BB">
        <w:rPr>
          <w:rFonts w:ascii="Arial" w:hAnsi="Arial" w:cs="Arial"/>
          <w:szCs w:val="20"/>
        </w:rPr>
        <w:t xml:space="preserve">authorizing the issuance of duly stamped </w:t>
      </w:r>
      <w:r w:rsidR="00873542" w:rsidRPr="00E305BB">
        <w:rPr>
          <w:rFonts w:ascii="Arial" w:hAnsi="Arial" w:cs="Arial"/>
          <w:szCs w:val="20"/>
        </w:rPr>
        <w:t xml:space="preserve">share </w:t>
      </w:r>
      <w:r w:rsidR="00680C9F" w:rsidRPr="00E305BB">
        <w:rPr>
          <w:rFonts w:ascii="Arial" w:hAnsi="Arial" w:cs="Arial"/>
          <w:szCs w:val="20"/>
        </w:rPr>
        <w:t>certificates in relation to</w:t>
      </w:r>
      <w:r w:rsidR="009F3C86" w:rsidRPr="00E305BB">
        <w:rPr>
          <w:rFonts w:ascii="Arial" w:hAnsi="Arial" w:cs="Arial"/>
          <w:szCs w:val="20"/>
        </w:rPr>
        <w:t xml:space="preserve"> the </w:t>
      </w:r>
      <w:r w:rsidR="00D36BAE" w:rsidRPr="00E305BB">
        <w:rPr>
          <w:rFonts w:ascii="Arial" w:hAnsi="Arial" w:cs="Arial"/>
          <w:szCs w:val="20"/>
        </w:rPr>
        <w:t>Subscription Shares to the Investor</w:t>
      </w:r>
      <w:r w:rsidR="00874211" w:rsidRPr="00E305BB">
        <w:rPr>
          <w:rFonts w:ascii="Arial" w:hAnsi="Arial" w:cs="Arial"/>
          <w:szCs w:val="20"/>
        </w:rPr>
        <w:t>s</w:t>
      </w:r>
      <w:r w:rsidR="00680C9F" w:rsidRPr="00E305BB">
        <w:rPr>
          <w:rFonts w:ascii="Arial" w:hAnsi="Arial" w:cs="Arial"/>
          <w:szCs w:val="20"/>
        </w:rPr>
        <w:t>;</w:t>
      </w:r>
      <w:r w:rsidR="00D01B57" w:rsidRPr="00E305BB">
        <w:rPr>
          <w:rFonts w:ascii="Arial" w:hAnsi="Arial" w:cs="Arial"/>
          <w:szCs w:val="20"/>
        </w:rPr>
        <w:t xml:space="preserve"> (e) </w:t>
      </w:r>
      <w:r w:rsidR="00680C9F" w:rsidRPr="00E305BB">
        <w:rPr>
          <w:rFonts w:ascii="Arial" w:hAnsi="Arial" w:cs="Arial"/>
          <w:szCs w:val="20"/>
        </w:rPr>
        <w:t xml:space="preserve">authorizing the </w:t>
      </w:r>
      <w:r w:rsidR="00874102" w:rsidRPr="00E305BB">
        <w:rPr>
          <w:rFonts w:ascii="Arial" w:hAnsi="Arial" w:cs="Arial"/>
          <w:szCs w:val="20"/>
        </w:rPr>
        <w:t>entry</w:t>
      </w:r>
      <w:r w:rsidR="00680C9F" w:rsidRPr="00E305BB">
        <w:rPr>
          <w:rFonts w:ascii="Arial" w:hAnsi="Arial" w:cs="Arial"/>
          <w:szCs w:val="20"/>
        </w:rPr>
        <w:t xml:space="preserve"> in the register of </w:t>
      </w:r>
      <w:r w:rsidR="00D36BAE" w:rsidRPr="00E305BB">
        <w:rPr>
          <w:rFonts w:ascii="Arial" w:hAnsi="Arial" w:cs="Arial"/>
          <w:szCs w:val="20"/>
        </w:rPr>
        <w:t xml:space="preserve">members </w:t>
      </w:r>
      <w:r w:rsidR="00680C9F" w:rsidRPr="00E305BB">
        <w:rPr>
          <w:rFonts w:ascii="Arial" w:hAnsi="Arial" w:cs="Arial"/>
          <w:szCs w:val="20"/>
        </w:rPr>
        <w:t>maintained under th</w:t>
      </w:r>
      <w:r w:rsidR="00D36BAE" w:rsidRPr="00E305BB">
        <w:rPr>
          <w:rFonts w:ascii="Arial" w:hAnsi="Arial" w:cs="Arial"/>
          <w:szCs w:val="20"/>
        </w:rPr>
        <w:t>e Act, the name</w:t>
      </w:r>
      <w:r w:rsidR="00874211" w:rsidRPr="00E305BB">
        <w:rPr>
          <w:rFonts w:ascii="Arial" w:hAnsi="Arial" w:cs="Arial"/>
          <w:szCs w:val="20"/>
        </w:rPr>
        <w:t>s</w:t>
      </w:r>
      <w:r w:rsidR="00D36BAE" w:rsidRPr="00E305BB">
        <w:rPr>
          <w:rFonts w:ascii="Arial" w:hAnsi="Arial" w:cs="Arial"/>
          <w:szCs w:val="20"/>
        </w:rPr>
        <w:t xml:space="preserve"> of the Investor</w:t>
      </w:r>
      <w:r w:rsidR="00874211" w:rsidRPr="00E305BB">
        <w:rPr>
          <w:rFonts w:ascii="Arial" w:hAnsi="Arial" w:cs="Arial"/>
          <w:szCs w:val="20"/>
        </w:rPr>
        <w:t>s</w:t>
      </w:r>
      <w:r w:rsidR="00680C9F" w:rsidRPr="00E305BB">
        <w:rPr>
          <w:rFonts w:ascii="Arial" w:hAnsi="Arial" w:cs="Arial"/>
          <w:szCs w:val="20"/>
        </w:rPr>
        <w:t xml:space="preserve"> as the holder</w:t>
      </w:r>
      <w:r w:rsidR="00874211" w:rsidRPr="00E305BB">
        <w:rPr>
          <w:rFonts w:ascii="Arial" w:hAnsi="Arial" w:cs="Arial"/>
          <w:szCs w:val="20"/>
        </w:rPr>
        <w:t>s</w:t>
      </w:r>
      <w:r w:rsidR="00680C9F" w:rsidRPr="00E305BB">
        <w:rPr>
          <w:rFonts w:ascii="Arial" w:hAnsi="Arial" w:cs="Arial"/>
          <w:szCs w:val="20"/>
        </w:rPr>
        <w:t xml:space="preserve"> of the</w:t>
      </w:r>
      <w:r w:rsidR="00874211" w:rsidRPr="00E305BB">
        <w:rPr>
          <w:rFonts w:ascii="Arial" w:hAnsi="Arial" w:cs="Arial"/>
          <w:szCs w:val="20"/>
        </w:rPr>
        <w:t>ir respective</w:t>
      </w:r>
      <w:r w:rsidR="00680C9F" w:rsidRPr="00E305BB">
        <w:rPr>
          <w:rFonts w:ascii="Arial" w:hAnsi="Arial" w:cs="Arial"/>
          <w:szCs w:val="20"/>
        </w:rPr>
        <w:t xml:space="preserve"> </w:t>
      </w:r>
      <w:r w:rsidR="00D36BAE" w:rsidRPr="00E305BB">
        <w:rPr>
          <w:rFonts w:ascii="Arial" w:hAnsi="Arial" w:cs="Arial"/>
          <w:szCs w:val="20"/>
        </w:rPr>
        <w:t>Subscription Shares</w:t>
      </w:r>
      <w:r w:rsidR="00680C9F" w:rsidRPr="00E305BB">
        <w:rPr>
          <w:rFonts w:ascii="Arial" w:hAnsi="Arial" w:cs="Arial"/>
          <w:szCs w:val="20"/>
        </w:rPr>
        <w:t>;</w:t>
      </w:r>
      <w:r w:rsidR="00D01B57" w:rsidRPr="00E305BB">
        <w:rPr>
          <w:rFonts w:ascii="Arial" w:hAnsi="Arial" w:cs="Arial"/>
          <w:szCs w:val="20"/>
        </w:rPr>
        <w:t xml:space="preserve"> (f) </w:t>
      </w:r>
      <w:r w:rsidR="00680C9F" w:rsidRPr="00E305BB">
        <w:rPr>
          <w:rFonts w:ascii="Arial" w:hAnsi="Arial" w:cs="Arial"/>
          <w:szCs w:val="20"/>
        </w:rPr>
        <w:t>amending the Charter Documents to incorporate the provisions of this Agreement;</w:t>
      </w:r>
      <w:r w:rsidR="006972EC" w:rsidRPr="00E305BB">
        <w:rPr>
          <w:rFonts w:ascii="Arial" w:hAnsi="Arial" w:cs="Arial"/>
          <w:szCs w:val="20"/>
        </w:rPr>
        <w:t xml:space="preserve"> </w:t>
      </w:r>
      <w:r w:rsidR="00D01B57" w:rsidRPr="00E305BB">
        <w:rPr>
          <w:rFonts w:ascii="Arial" w:hAnsi="Arial" w:cs="Arial"/>
          <w:szCs w:val="20"/>
        </w:rPr>
        <w:t xml:space="preserve"> (g) </w:t>
      </w:r>
      <w:r w:rsidR="00874211" w:rsidRPr="00E305BB">
        <w:rPr>
          <w:rFonts w:ascii="Arial" w:hAnsi="Arial" w:cs="Arial"/>
          <w:szCs w:val="20"/>
        </w:rPr>
        <w:t xml:space="preserve">approving and adopting the entrenchment provisions contained in the Restated Articles; </w:t>
      </w:r>
      <w:r w:rsidR="006972EC" w:rsidRPr="00E305BB">
        <w:rPr>
          <w:rFonts w:ascii="Arial" w:hAnsi="Arial" w:cs="Arial"/>
          <w:szCs w:val="20"/>
        </w:rPr>
        <w:t>and</w:t>
      </w:r>
      <w:r w:rsidR="00D01B57" w:rsidRPr="00E305BB">
        <w:rPr>
          <w:rFonts w:ascii="Arial" w:hAnsi="Arial" w:cs="Arial"/>
          <w:szCs w:val="20"/>
        </w:rPr>
        <w:t xml:space="preserve"> (h) </w:t>
      </w:r>
      <w:proofErr w:type="spellStart"/>
      <w:r w:rsidR="003775D6" w:rsidRPr="00E305BB">
        <w:rPr>
          <w:rFonts w:ascii="Arial" w:hAnsi="Arial" w:cs="Arial"/>
          <w:szCs w:val="20"/>
        </w:rPr>
        <w:t>authorising</w:t>
      </w:r>
      <w:proofErr w:type="spellEnd"/>
      <w:r w:rsidR="003775D6" w:rsidRPr="00E305BB">
        <w:rPr>
          <w:rFonts w:ascii="Arial" w:hAnsi="Arial" w:cs="Arial"/>
          <w:szCs w:val="20"/>
        </w:rPr>
        <w:t xml:space="preserve"> specified individuals to file all forms and resolutions with the appropriate Governmental Authorities in connection with </w:t>
      </w:r>
      <w:r w:rsidR="00874211" w:rsidRPr="00E305BB">
        <w:rPr>
          <w:rFonts w:ascii="Arial" w:hAnsi="Arial" w:cs="Arial"/>
          <w:szCs w:val="20"/>
        </w:rPr>
        <w:t xml:space="preserve">issuance of the Subscription Shares and </w:t>
      </w:r>
      <w:r w:rsidR="003775D6" w:rsidRPr="00E305BB">
        <w:rPr>
          <w:rFonts w:ascii="Arial" w:hAnsi="Arial" w:cs="Arial"/>
          <w:szCs w:val="20"/>
        </w:rPr>
        <w:t>the amendments to the Charter Documents in accordance with the terms hereof.</w:t>
      </w:r>
    </w:p>
    <w:p w14:paraId="574217BE" w14:textId="77777777" w:rsidR="00C60DD5" w:rsidRPr="00E305BB" w:rsidRDefault="00C60DD5" w:rsidP="00E305BB">
      <w:pPr>
        <w:pStyle w:val="ListParagraph"/>
        <w:rPr>
          <w:rFonts w:ascii="Arial" w:hAnsi="Arial" w:cs="Arial"/>
          <w:szCs w:val="20"/>
        </w:rPr>
      </w:pPr>
    </w:p>
    <w:p w14:paraId="1D95AE9D" w14:textId="77777777" w:rsidR="00C57941" w:rsidRPr="00E305BB" w:rsidRDefault="00600AF4" w:rsidP="00E305BB">
      <w:pPr>
        <w:pStyle w:val="ListParagraph"/>
        <w:numPr>
          <w:ilvl w:val="0"/>
          <w:numId w:val="23"/>
        </w:numPr>
        <w:ind w:left="1440" w:hanging="720"/>
        <w:jc w:val="both"/>
        <w:rPr>
          <w:rFonts w:ascii="Arial" w:hAnsi="Arial" w:cs="Arial"/>
          <w:szCs w:val="20"/>
        </w:rPr>
      </w:pPr>
      <w:r w:rsidRPr="00E305BB">
        <w:rPr>
          <w:rFonts w:ascii="Arial" w:hAnsi="Arial" w:cs="Arial"/>
          <w:szCs w:val="20"/>
        </w:rPr>
        <w:t>The Company shal</w:t>
      </w:r>
      <w:r w:rsidR="00D36BAE" w:rsidRPr="00E305BB">
        <w:rPr>
          <w:rFonts w:ascii="Arial" w:hAnsi="Arial" w:cs="Arial"/>
          <w:szCs w:val="20"/>
        </w:rPr>
        <w:t>l (and the Promoters</w:t>
      </w:r>
      <w:r w:rsidRPr="00E305BB">
        <w:rPr>
          <w:rFonts w:ascii="Arial" w:hAnsi="Arial" w:cs="Arial"/>
          <w:szCs w:val="20"/>
        </w:rPr>
        <w:t xml:space="preserve"> shall ensure that the Company</w:t>
      </w:r>
      <w:r w:rsidR="00D36BAE" w:rsidRPr="00E305BB">
        <w:rPr>
          <w:rFonts w:ascii="Arial" w:hAnsi="Arial" w:cs="Arial"/>
          <w:szCs w:val="20"/>
        </w:rPr>
        <w:t xml:space="preserve"> shall) deliver to the Investor</w:t>
      </w:r>
      <w:r w:rsidR="00874211" w:rsidRPr="00E305BB">
        <w:rPr>
          <w:rFonts w:ascii="Arial" w:hAnsi="Arial" w:cs="Arial"/>
          <w:szCs w:val="20"/>
        </w:rPr>
        <w:t>s</w:t>
      </w:r>
      <w:r w:rsidRPr="00E305BB">
        <w:rPr>
          <w:rFonts w:ascii="Arial" w:hAnsi="Arial" w:cs="Arial"/>
          <w:szCs w:val="20"/>
        </w:rPr>
        <w:t xml:space="preserve">, </w:t>
      </w:r>
      <w:r w:rsidR="00D36BAE" w:rsidRPr="00E305BB">
        <w:rPr>
          <w:rFonts w:ascii="Arial" w:hAnsi="Arial" w:cs="Arial"/>
          <w:szCs w:val="20"/>
        </w:rPr>
        <w:t xml:space="preserve">duly stamped share </w:t>
      </w:r>
      <w:r w:rsidRPr="00E305BB">
        <w:rPr>
          <w:rFonts w:ascii="Arial" w:hAnsi="Arial" w:cs="Arial"/>
          <w:szCs w:val="20"/>
        </w:rPr>
        <w:t>c</w:t>
      </w:r>
      <w:r w:rsidR="00D36BAE" w:rsidRPr="00E305BB">
        <w:rPr>
          <w:rFonts w:ascii="Arial" w:hAnsi="Arial" w:cs="Arial"/>
          <w:szCs w:val="20"/>
        </w:rPr>
        <w:t xml:space="preserve">ertificates in relation to the Subscription Shares </w:t>
      </w:r>
      <w:r w:rsidRPr="00E305BB">
        <w:rPr>
          <w:rFonts w:ascii="Arial" w:hAnsi="Arial" w:cs="Arial"/>
          <w:szCs w:val="20"/>
        </w:rPr>
        <w:t xml:space="preserve">duly </w:t>
      </w:r>
      <w:r w:rsidR="0090522D" w:rsidRPr="00E305BB">
        <w:rPr>
          <w:rFonts w:ascii="Arial" w:hAnsi="Arial" w:cs="Arial"/>
          <w:szCs w:val="20"/>
        </w:rPr>
        <w:t xml:space="preserve">evidencing </w:t>
      </w:r>
      <w:r w:rsidR="00D36BAE" w:rsidRPr="00E305BB">
        <w:rPr>
          <w:rFonts w:ascii="Arial" w:hAnsi="Arial" w:cs="Arial"/>
          <w:szCs w:val="20"/>
        </w:rPr>
        <w:t>the name</w:t>
      </w:r>
      <w:r w:rsidR="00874211" w:rsidRPr="00E305BB">
        <w:rPr>
          <w:rFonts w:ascii="Arial" w:hAnsi="Arial" w:cs="Arial"/>
          <w:szCs w:val="20"/>
        </w:rPr>
        <w:t>s</w:t>
      </w:r>
      <w:r w:rsidR="00D36BAE" w:rsidRPr="00E305BB">
        <w:rPr>
          <w:rFonts w:ascii="Arial" w:hAnsi="Arial" w:cs="Arial"/>
          <w:szCs w:val="20"/>
        </w:rPr>
        <w:t xml:space="preserve"> of the Investor</w:t>
      </w:r>
      <w:r w:rsidR="00874211" w:rsidRPr="00E305BB">
        <w:rPr>
          <w:rFonts w:ascii="Arial" w:hAnsi="Arial" w:cs="Arial"/>
          <w:szCs w:val="20"/>
        </w:rPr>
        <w:t>s</w:t>
      </w:r>
      <w:r w:rsidRPr="00E305BB">
        <w:rPr>
          <w:rFonts w:ascii="Arial" w:hAnsi="Arial" w:cs="Arial"/>
          <w:szCs w:val="20"/>
        </w:rPr>
        <w:t xml:space="preserve"> as the legal and beneficial owner</w:t>
      </w:r>
      <w:r w:rsidR="00874211" w:rsidRPr="00E305BB">
        <w:rPr>
          <w:rFonts w:ascii="Arial" w:hAnsi="Arial" w:cs="Arial"/>
          <w:szCs w:val="20"/>
        </w:rPr>
        <w:t>s</w:t>
      </w:r>
      <w:r w:rsidRPr="00E305BB">
        <w:rPr>
          <w:rFonts w:ascii="Arial" w:hAnsi="Arial" w:cs="Arial"/>
          <w:szCs w:val="20"/>
        </w:rPr>
        <w:t xml:space="preserve"> of the</w:t>
      </w:r>
      <w:r w:rsidR="00874211" w:rsidRPr="00E305BB">
        <w:rPr>
          <w:rFonts w:ascii="Arial" w:hAnsi="Arial" w:cs="Arial"/>
          <w:szCs w:val="20"/>
        </w:rPr>
        <w:t>ir respective</w:t>
      </w:r>
      <w:r w:rsidRPr="00E305BB">
        <w:rPr>
          <w:rFonts w:ascii="Arial" w:hAnsi="Arial" w:cs="Arial"/>
          <w:szCs w:val="20"/>
        </w:rPr>
        <w:t xml:space="preserve"> </w:t>
      </w:r>
      <w:r w:rsidR="00D36BAE" w:rsidRPr="00E305BB">
        <w:rPr>
          <w:rFonts w:ascii="Arial" w:hAnsi="Arial" w:cs="Arial"/>
          <w:szCs w:val="20"/>
        </w:rPr>
        <w:t>Subscription Shares</w:t>
      </w:r>
      <w:r w:rsidRPr="00E305BB">
        <w:rPr>
          <w:rFonts w:ascii="Arial" w:hAnsi="Arial" w:cs="Arial"/>
          <w:szCs w:val="20"/>
        </w:rPr>
        <w:t>.</w:t>
      </w:r>
    </w:p>
    <w:p w14:paraId="125887AB" w14:textId="77777777" w:rsidR="00FF2C03" w:rsidRPr="00E305BB" w:rsidRDefault="00FF2C03" w:rsidP="00E305BB">
      <w:pPr>
        <w:tabs>
          <w:tab w:val="left" w:pos="-540"/>
        </w:tabs>
        <w:ind w:left="1440" w:hanging="720"/>
        <w:jc w:val="both"/>
        <w:rPr>
          <w:rFonts w:ascii="Arial" w:hAnsi="Arial" w:cs="Arial"/>
          <w:sz w:val="20"/>
          <w:szCs w:val="20"/>
        </w:rPr>
      </w:pPr>
    </w:p>
    <w:p w14:paraId="69595B4C" w14:textId="77777777" w:rsidR="00C57941" w:rsidRPr="00E305BB" w:rsidRDefault="00600AF4" w:rsidP="00E305BB">
      <w:pPr>
        <w:pStyle w:val="ListParagraph"/>
        <w:numPr>
          <w:ilvl w:val="0"/>
          <w:numId w:val="23"/>
        </w:numPr>
        <w:ind w:left="1440" w:hanging="720"/>
        <w:jc w:val="both"/>
        <w:rPr>
          <w:rFonts w:ascii="Arial" w:hAnsi="Arial" w:cs="Arial"/>
          <w:szCs w:val="20"/>
        </w:rPr>
      </w:pPr>
      <w:r w:rsidRPr="00E305BB">
        <w:rPr>
          <w:rFonts w:ascii="Arial" w:hAnsi="Arial" w:cs="Arial"/>
          <w:szCs w:val="20"/>
        </w:rPr>
        <w:t xml:space="preserve">The Company shall (and </w:t>
      </w:r>
      <w:r w:rsidR="00D36BAE" w:rsidRPr="00E305BB">
        <w:rPr>
          <w:rFonts w:ascii="Arial" w:hAnsi="Arial" w:cs="Arial"/>
          <w:szCs w:val="20"/>
        </w:rPr>
        <w:t xml:space="preserve">the Promoters </w:t>
      </w:r>
      <w:r w:rsidRPr="00E305BB">
        <w:rPr>
          <w:rFonts w:ascii="Arial" w:hAnsi="Arial" w:cs="Arial"/>
          <w:szCs w:val="20"/>
        </w:rPr>
        <w:t>shall ensure that the Company</w:t>
      </w:r>
      <w:r w:rsidR="00D36BAE" w:rsidRPr="00E305BB">
        <w:rPr>
          <w:rFonts w:ascii="Arial" w:hAnsi="Arial" w:cs="Arial"/>
          <w:szCs w:val="20"/>
        </w:rPr>
        <w:t xml:space="preserve"> shall) deliver to the Investor</w:t>
      </w:r>
      <w:r w:rsidR="00874211" w:rsidRPr="00E305BB">
        <w:rPr>
          <w:rFonts w:ascii="Arial" w:hAnsi="Arial" w:cs="Arial"/>
          <w:szCs w:val="20"/>
        </w:rPr>
        <w:t>s</w:t>
      </w:r>
      <w:r w:rsidRPr="00E305BB">
        <w:rPr>
          <w:rFonts w:ascii="Arial" w:hAnsi="Arial" w:cs="Arial"/>
          <w:szCs w:val="20"/>
        </w:rPr>
        <w:t>,</w:t>
      </w:r>
      <w:r w:rsidR="00260B2F" w:rsidRPr="00E305BB">
        <w:rPr>
          <w:rFonts w:ascii="Arial" w:hAnsi="Arial" w:cs="Arial"/>
          <w:szCs w:val="20"/>
        </w:rPr>
        <w:t xml:space="preserve"> certified true copies</w:t>
      </w:r>
      <w:r w:rsidRPr="00E305BB">
        <w:rPr>
          <w:rFonts w:ascii="Arial" w:hAnsi="Arial" w:cs="Arial"/>
          <w:szCs w:val="20"/>
        </w:rPr>
        <w:t xml:space="preserve"> of the updated register of </w:t>
      </w:r>
      <w:r w:rsidR="00D36BAE" w:rsidRPr="00E305BB">
        <w:rPr>
          <w:rFonts w:ascii="Arial" w:hAnsi="Arial" w:cs="Arial"/>
          <w:szCs w:val="20"/>
        </w:rPr>
        <w:t xml:space="preserve">members </w:t>
      </w:r>
      <w:r w:rsidRPr="00E305BB">
        <w:rPr>
          <w:rFonts w:ascii="Arial" w:hAnsi="Arial" w:cs="Arial"/>
          <w:szCs w:val="20"/>
        </w:rPr>
        <w:t>maintained by the Company evid</w:t>
      </w:r>
      <w:r w:rsidR="00D36BAE" w:rsidRPr="00E305BB">
        <w:rPr>
          <w:rFonts w:ascii="Arial" w:hAnsi="Arial" w:cs="Arial"/>
          <w:szCs w:val="20"/>
        </w:rPr>
        <w:t>encing the name</w:t>
      </w:r>
      <w:r w:rsidR="00874211" w:rsidRPr="00E305BB">
        <w:rPr>
          <w:rFonts w:ascii="Arial" w:hAnsi="Arial" w:cs="Arial"/>
          <w:szCs w:val="20"/>
        </w:rPr>
        <w:t>s</w:t>
      </w:r>
      <w:r w:rsidR="00D36BAE" w:rsidRPr="00E305BB">
        <w:rPr>
          <w:rFonts w:ascii="Arial" w:hAnsi="Arial" w:cs="Arial"/>
          <w:szCs w:val="20"/>
        </w:rPr>
        <w:t xml:space="preserve"> of the Investor</w:t>
      </w:r>
      <w:r w:rsidR="00874211" w:rsidRPr="00E305BB">
        <w:rPr>
          <w:rFonts w:ascii="Arial" w:hAnsi="Arial" w:cs="Arial"/>
          <w:szCs w:val="20"/>
        </w:rPr>
        <w:t>s</w:t>
      </w:r>
      <w:r w:rsidRPr="00E305BB">
        <w:rPr>
          <w:rFonts w:ascii="Arial" w:hAnsi="Arial" w:cs="Arial"/>
          <w:szCs w:val="20"/>
        </w:rPr>
        <w:t xml:space="preserve"> as the legal and beneficial owner</w:t>
      </w:r>
      <w:r w:rsidR="00874211" w:rsidRPr="00E305BB">
        <w:rPr>
          <w:rFonts w:ascii="Arial" w:hAnsi="Arial" w:cs="Arial"/>
          <w:szCs w:val="20"/>
        </w:rPr>
        <w:t>s</w:t>
      </w:r>
      <w:r w:rsidRPr="00E305BB">
        <w:rPr>
          <w:rFonts w:ascii="Arial" w:hAnsi="Arial" w:cs="Arial"/>
          <w:szCs w:val="20"/>
        </w:rPr>
        <w:t xml:space="preserve"> of the</w:t>
      </w:r>
      <w:r w:rsidR="00874211" w:rsidRPr="00E305BB">
        <w:rPr>
          <w:rFonts w:ascii="Arial" w:hAnsi="Arial" w:cs="Arial"/>
          <w:szCs w:val="20"/>
        </w:rPr>
        <w:t>ir respective</w:t>
      </w:r>
      <w:r w:rsidRPr="00E305BB">
        <w:rPr>
          <w:rFonts w:ascii="Arial" w:hAnsi="Arial" w:cs="Arial"/>
          <w:szCs w:val="20"/>
        </w:rPr>
        <w:t xml:space="preserve"> </w:t>
      </w:r>
      <w:r w:rsidR="00D36BAE" w:rsidRPr="00E305BB">
        <w:rPr>
          <w:rFonts w:ascii="Arial" w:hAnsi="Arial" w:cs="Arial"/>
          <w:szCs w:val="20"/>
        </w:rPr>
        <w:t>Subscription Shares</w:t>
      </w:r>
      <w:r w:rsidRPr="00E305BB">
        <w:rPr>
          <w:rFonts w:ascii="Arial" w:hAnsi="Arial" w:cs="Arial"/>
          <w:szCs w:val="20"/>
        </w:rPr>
        <w:t>.</w:t>
      </w:r>
    </w:p>
    <w:p w14:paraId="24106AF2" w14:textId="77777777" w:rsidR="00C97100" w:rsidRPr="00E305BB" w:rsidRDefault="00C97100" w:rsidP="00E305BB">
      <w:pPr>
        <w:rPr>
          <w:rFonts w:ascii="Arial" w:hAnsi="Arial" w:cs="Arial"/>
          <w:sz w:val="20"/>
          <w:szCs w:val="20"/>
        </w:rPr>
      </w:pPr>
    </w:p>
    <w:p w14:paraId="24E394D1" w14:textId="77777777" w:rsidR="00C57941" w:rsidRPr="00E305BB" w:rsidRDefault="00606012" w:rsidP="00E305BB">
      <w:pPr>
        <w:pStyle w:val="ListParagraph"/>
        <w:numPr>
          <w:ilvl w:val="0"/>
          <w:numId w:val="23"/>
        </w:numPr>
        <w:ind w:left="1440" w:hanging="720"/>
        <w:jc w:val="both"/>
        <w:rPr>
          <w:rFonts w:ascii="Arial" w:hAnsi="Arial" w:cs="Arial"/>
          <w:szCs w:val="20"/>
        </w:rPr>
      </w:pPr>
      <w:r w:rsidRPr="00E305BB">
        <w:rPr>
          <w:rFonts w:ascii="Arial" w:hAnsi="Arial" w:cs="Arial"/>
          <w:szCs w:val="20"/>
        </w:rPr>
        <w:t>The Company shall (and the Promoters</w:t>
      </w:r>
      <w:r w:rsidR="00600AF4" w:rsidRPr="00E305BB">
        <w:rPr>
          <w:rFonts w:ascii="Arial" w:hAnsi="Arial" w:cs="Arial"/>
          <w:szCs w:val="20"/>
        </w:rPr>
        <w:t xml:space="preserve"> shall ensure that the Company </w:t>
      </w:r>
      <w:r w:rsidR="00D36BAE" w:rsidRPr="00E305BB">
        <w:rPr>
          <w:rFonts w:ascii="Arial" w:hAnsi="Arial" w:cs="Arial"/>
          <w:szCs w:val="20"/>
        </w:rPr>
        <w:t>shall) deliver to the Investor</w:t>
      </w:r>
      <w:r w:rsidR="00260B2F" w:rsidRPr="00E305BB">
        <w:rPr>
          <w:rFonts w:ascii="Arial" w:hAnsi="Arial" w:cs="Arial"/>
          <w:szCs w:val="20"/>
        </w:rPr>
        <w:t>s</w:t>
      </w:r>
      <w:r w:rsidR="00D36BAE" w:rsidRPr="00E305BB">
        <w:rPr>
          <w:rFonts w:ascii="Arial" w:hAnsi="Arial" w:cs="Arial"/>
          <w:szCs w:val="20"/>
        </w:rPr>
        <w:t xml:space="preserve">, </w:t>
      </w:r>
      <w:r w:rsidR="00260B2F" w:rsidRPr="00E305BB">
        <w:rPr>
          <w:rFonts w:ascii="Arial" w:hAnsi="Arial" w:cs="Arial"/>
          <w:szCs w:val="20"/>
        </w:rPr>
        <w:t>certified true copies</w:t>
      </w:r>
      <w:r w:rsidR="00600AF4" w:rsidRPr="00E305BB">
        <w:rPr>
          <w:rFonts w:ascii="Arial" w:hAnsi="Arial" w:cs="Arial"/>
          <w:szCs w:val="20"/>
        </w:rPr>
        <w:t xml:space="preserve"> of </w:t>
      </w:r>
      <w:r w:rsidR="00260B2F" w:rsidRPr="00E305BB">
        <w:rPr>
          <w:rFonts w:ascii="Arial" w:hAnsi="Arial" w:cs="Arial"/>
          <w:szCs w:val="20"/>
        </w:rPr>
        <w:t>the resolutions passed as per Clause 4.2.2 above</w:t>
      </w:r>
      <w:r w:rsidR="00600AF4" w:rsidRPr="00E305BB">
        <w:rPr>
          <w:rFonts w:ascii="Arial" w:hAnsi="Arial" w:cs="Arial"/>
          <w:szCs w:val="20"/>
        </w:rPr>
        <w:t xml:space="preserve">. </w:t>
      </w:r>
    </w:p>
    <w:p w14:paraId="49D0D3AB" w14:textId="77777777" w:rsidR="00701C22" w:rsidRPr="00E305BB" w:rsidRDefault="00701C22" w:rsidP="00E305BB">
      <w:pPr>
        <w:jc w:val="both"/>
        <w:rPr>
          <w:rFonts w:ascii="Arial" w:hAnsi="Arial" w:cs="Arial"/>
          <w:sz w:val="20"/>
          <w:szCs w:val="20"/>
        </w:rPr>
      </w:pPr>
    </w:p>
    <w:p w14:paraId="6B55145F" w14:textId="77777777" w:rsidR="00C57941" w:rsidRPr="00E305BB" w:rsidRDefault="00600AF4" w:rsidP="00E305BB">
      <w:pPr>
        <w:pStyle w:val="ListParagraph"/>
        <w:numPr>
          <w:ilvl w:val="0"/>
          <w:numId w:val="23"/>
        </w:numPr>
        <w:ind w:left="1440" w:hanging="720"/>
        <w:jc w:val="both"/>
        <w:rPr>
          <w:rFonts w:ascii="Arial" w:hAnsi="Arial" w:cs="Arial"/>
          <w:szCs w:val="20"/>
        </w:rPr>
      </w:pPr>
      <w:r w:rsidRPr="00E305BB">
        <w:rPr>
          <w:rFonts w:ascii="Arial" w:hAnsi="Arial" w:cs="Arial"/>
          <w:szCs w:val="20"/>
        </w:rPr>
        <w:t>The Parties shall take all such actions as are necessary and required to effect Completion in accordance with the letter and spirit of this Agreement.</w:t>
      </w:r>
    </w:p>
    <w:p w14:paraId="39FB64C4" w14:textId="77777777" w:rsidR="0051497B" w:rsidRPr="00E305BB" w:rsidRDefault="0051497B" w:rsidP="00E305BB">
      <w:pPr>
        <w:pStyle w:val="ListParagraph"/>
        <w:jc w:val="both"/>
        <w:rPr>
          <w:rFonts w:ascii="Arial" w:hAnsi="Arial" w:cs="Arial"/>
          <w:szCs w:val="20"/>
        </w:rPr>
      </w:pPr>
    </w:p>
    <w:p w14:paraId="7C558E8A" w14:textId="77777777" w:rsidR="00C57941" w:rsidRPr="00E305BB" w:rsidRDefault="00600AF4" w:rsidP="00E305BB">
      <w:pPr>
        <w:pStyle w:val="ListParagraph"/>
        <w:numPr>
          <w:ilvl w:val="0"/>
          <w:numId w:val="23"/>
        </w:numPr>
        <w:ind w:left="1440" w:hanging="720"/>
        <w:jc w:val="both"/>
        <w:rPr>
          <w:rFonts w:ascii="Arial" w:hAnsi="Arial" w:cs="Arial"/>
          <w:szCs w:val="20"/>
        </w:rPr>
      </w:pPr>
      <w:r w:rsidRPr="00E305BB">
        <w:rPr>
          <w:rFonts w:ascii="Arial" w:hAnsi="Arial" w:cs="Arial"/>
          <w:szCs w:val="20"/>
        </w:rPr>
        <w:t xml:space="preserve">The obligations of each of the Parties in this Clause </w:t>
      </w:r>
      <w:r w:rsidR="00260B2F" w:rsidRPr="00E305BB">
        <w:rPr>
          <w:rFonts w:ascii="Arial" w:hAnsi="Arial" w:cs="Arial"/>
          <w:szCs w:val="20"/>
        </w:rPr>
        <w:t>4</w:t>
      </w:r>
      <w:r w:rsidRPr="00E305BB">
        <w:rPr>
          <w:rFonts w:ascii="Arial" w:hAnsi="Arial" w:cs="Arial"/>
          <w:szCs w:val="20"/>
        </w:rPr>
        <w:t xml:space="preserve">.2 are interdependent and shall be deemed to have occurred simultaneously. Completion shall not occur unless all of the obligations contained in this Clause </w:t>
      </w:r>
      <w:r w:rsidR="00276F69" w:rsidRPr="00E305BB">
        <w:rPr>
          <w:rFonts w:ascii="Arial" w:hAnsi="Arial" w:cs="Arial"/>
          <w:szCs w:val="20"/>
        </w:rPr>
        <w:t>4</w:t>
      </w:r>
      <w:r w:rsidRPr="00E305BB">
        <w:rPr>
          <w:rFonts w:ascii="Arial" w:hAnsi="Arial" w:cs="Arial"/>
          <w:szCs w:val="20"/>
        </w:rPr>
        <w:t xml:space="preserve">.2 are complied with and are fully effective. </w:t>
      </w:r>
    </w:p>
    <w:p w14:paraId="794A2E14" w14:textId="77777777" w:rsidR="00FF2C03" w:rsidRDefault="00FF2C03" w:rsidP="00E305BB">
      <w:pPr>
        <w:pStyle w:val="ListParagraph"/>
        <w:jc w:val="both"/>
        <w:rPr>
          <w:rFonts w:ascii="Arial" w:hAnsi="Arial" w:cs="Arial"/>
          <w:szCs w:val="20"/>
        </w:rPr>
      </w:pPr>
    </w:p>
    <w:p w14:paraId="2DD6AF7A" w14:textId="77777777" w:rsidR="00D8684E" w:rsidRDefault="00D8684E" w:rsidP="00E305BB">
      <w:pPr>
        <w:pStyle w:val="ListParagraph"/>
        <w:jc w:val="both"/>
        <w:rPr>
          <w:rFonts w:ascii="Arial" w:hAnsi="Arial" w:cs="Arial"/>
          <w:szCs w:val="20"/>
        </w:rPr>
      </w:pPr>
    </w:p>
    <w:p w14:paraId="201698B0" w14:textId="77777777" w:rsidR="00D8684E" w:rsidRPr="00E305BB" w:rsidRDefault="00D8684E" w:rsidP="00E305BB">
      <w:pPr>
        <w:pStyle w:val="ListParagraph"/>
        <w:jc w:val="both"/>
        <w:rPr>
          <w:rFonts w:ascii="Arial" w:hAnsi="Arial" w:cs="Arial"/>
          <w:szCs w:val="20"/>
        </w:rPr>
      </w:pPr>
    </w:p>
    <w:p w14:paraId="1DEC68B6" w14:textId="77777777" w:rsidR="00C97100" w:rsidRPr="00E305BB" w:rsidRDefault="00600AF4" w:rsidP="00E305BB">
      <w:pPr>
        <w:pStyle w:val="Heading1"/>
        <w:numPr>
          <w:ilvl w:val="0"/>
          <w:numId w:val="51"/>
        </w:numPr>
        <w:ind w:hanging="720"/>
      </w:pPr>
      <w:bookmarkStart w:id="116" w:name="_Toc295237750"/>
      <w:bookmarkStart w:id="117" w:name="_Toc296710369"/>
      <w:bookmarkStart w:id="118" w:name="_Toc303849764"/>
      <w:bookmarkStart w:id="119" w:name="_Toc303944886"/>
      <w:bookmarkStart w:id="120" w:name="_Toc304307609"/>
      <w:bookmarkStart w:id="121" w:name="_Toc367888390"/>
      <w:bookmarkStart w:id="122" w:name="_Toc443308451"/>
      <w:r w:rsidRPr="00E305BB">
        <w:lastRenderedPageBreak/>
        <w:t>Conditions Subsequent</w:t>
      </w:r>
      <w:bookmarkEnd w:id="116"/>
      <w:bookmarkEnd w:id="117"/>
      <w:bookmarkEnd w:id="118"/>
      <w:bookmarkEnd w:id="119"/>
      <w:bookmarkEnd w:id="120"/>
      <w:bookmarkEnd w:id="121"/>
      <w:bookmarkEnd w:id="122"/>
    </w:p>
    <w:p w14:paraId="1179E09E" w14:textId="77777777" w:rsidR="00984F3C" w:rsidRPr="00E305BB" w:rsidRDefault="00984F3C" w:rsidP="00E305BB">
      <w:pPr>
        <w:jc w:val="both"/>
        <w:rPr>
          <w:rFonts w:ascii="Arial" w:hAnsi="Arial" w:cs="Arial"/>
          <w:sz w:val="20"/>
          <w:szCs w:val="20"/>
        </w:rPr>
      </w:pPr>
    </w:p>
    <w:p w14:paraId="0BAAC05A" w14:textId="77777777" w:rsidR="00984F3C" w:rsidRPr="00E305BB" w:rsidRDefault="00600AF4" w:rsidP="00E305BB">
      <w:pPr>
        <w:ind w:left="720"/>
        <w:jc w:val="both"/>
        <w:rPr>
          <w:rFonts w:ascii="Arial" w:hAnsi="Arial" w:cs="Arial"/>
          <w:sz w:val="20"/>
          <w:szCs w:val="20"/>
          <w:lang w:val="en-IN"/>
        </w:rPr>
      </w:pPr>
      <w:r w:rsidRPr="00E305BB">
        <w:rPr>
          <w:rFonts w:ascii="Arial" w:hAnsi="Arial" w:cs="Arial"/>
          <w:sz w:val="20"/>
          <w:szCs w:val="20"/>
          <w:lang w:val="en-IN"/>
        </w:rPr>
        <w:t>The Company shall make the necessary filings and perform the requisite corporate compliance actions with the appropriate Governmental Authorities, promptly and in any case within 30 (</w:t>
      </w:r>
      <w:r w:rsidR="00260B2F" w:rsidRPr="00E305BB">
        <w:rPr>
          <w:rFonts w:ascii="Arial" w:hAnsi="Arial" w:cs="Arial"/>
          <w:sz w:val="20"/>
          <w:szCs w:val="20"/>
          <w:lang w:val="en-IN"/>
        </w:rPr>
        <w:t>thirty</w:t>
      </w:r>
      <w:r w:rsidRPr="00E305BB">
        <w:rPr>
          <w:rFonts w:ascii="Arial" w:hAnsi="Arial" w:cs="Arial"/>
          <w:sz w:val="20"/>
          <w:szCs w:val="20"/>
          <w:lang w:val="en-IN"/>
        </w:rPr>
        <w:t>)</w:t>
      </w:r>
      <w:r w:rsidR="00BB09F4" w:rsidRPr="00E305BB">
        <w:rPr>
          <w:rFonts w:ascii="Arial" w:hAnsi="Arial" w:cs="Arial"/>
          <w:sz w:val="20"/>
          <w:szCs w:val="20"/>
          <w:lang w:val="en-IN"/>
        </w:rPr>
        <w:t xml:space="preserve"> </w:t>
      </w:r>
      <w:r w:rsidRPr="00E305BB">
        <w:rPr>
          <w:rFonts w:ascii="Arial" w:hAnsi="Arial" w:cs="Arial"/>
          <w:sz w:val="20"/>
          <w:szCs w:val="20"/>
          <w:lang w:val="en-IN"/>
        </w:rPr>
        <w:t xml:space="preserve">days or such other shorter period prescribed under applicable Law, from the </w:t>
      </w:r>
      <w:r w:rsidRPr="00E305BB">
        <w:rPr>
          <w:rFonts w:ascii="Arial" w:hAnsi="Arial" w:cs="Arial"/>
          <w:sz w:val="20"/>
          <w:szCs w:val="20"/>
        </w:rPr>
        <w:t>Completion</w:t>
      </w:r>
      <w:r w:rsidRPr="00E305BB">
        <w:rPr>
          <w:rFonts w:ascii="Arial" w:hAnsi="Arial" w:cs="Arial"/>
          <w:sz w:val="20"/>
          <w:szCs w:val="20"/>
          <w:lang w:val="en-IN"/>
        </w:rPr>
        <w:t xml:space="preserve"> Date and with any other Person as may be necessary and required for the purposes of giving effect in Law, to the actions taken at </w:t>
      </w:r>
      <w:r w:rsidRPr="00E305BB">
        <w:rPr>
          <w:rFonts w:ascii="Arial" w:hAnsi="Arial" w:cs="Arial"/>
          <w:sz w:val="20"/>
          <w:szCs w:val="20"/>
        </w:rPr>
        <w:t>Completion, as the case may be.</w:t>
      </w:r>
      <w:r w:rsidR="00260B2F" w:rsidRPr="00E305BB">
        <w:rPr>
          <w:rFonts w:ascii="Arial" w:hAnsi="Arial" w:cs="Arial"/>
          <w:sz w:val="20"/>
          <w:szCs w:val="20"/>
        </w:rPr>
        <w:t xml:space="preserve"> </w:t>
      </w:r>
    </w:p>
    <w:p w14:paraId="30A203F4" w14:textId="77777777" w:rsidR="00E838A9" w:rsidRPr="00E305BB" w:rsidRDefault="00E838A9" w:rsidP="00E305BB">
      <w:pPr>
        <w:ind w:left="720"/>
        <w:jc w:val="both"/>
        <w:rPr>
          <w:rFonts w:ascii="Arial" w:hAnsi="Arial" w:cs="Arial"/>
          <w:sz w:val="20"/>
          <w:szCs w:val="20"/>
          <w:lang w:val="en-IN"/>
        </w:rPr>
      </w:pPr>
    </w:p>
    <w:p w14:paraId="527E7783" w14:textId="77777777" w:rsidR="00C97100" w:rsidRPr="00E305BB" w:rsidRDefault="00434EBD" w:rsidP="00E305BB">
      <w:pPr>
        <w:pStyle w:val="Heading1"/>
        <w:numPr>
          <w:ilvl w:val="0"/>
          <w:numId w:val="51"/>
        </w:numPr>
        <w:ind w:hanging="720"/>
      </w:pPr>
      <w:bookmarkStart w:id="123" w:name="_DV_M246"/>
      <w:bookmarkStart w:id="124" w:name="_Toc367888397"/>
      <w:bookmarkStart w:id="125" w:name="_Toc443308453"/>
      <w:bookmarkEnd w:id="123"/>
      <w:r w:rsidRPr="00E305BB">
        <w:t xml:space="preserve">Voting at </w:t>
      </w:r>
      <w:r w:rsidR="00016607" w:rsidRPr="00E305BB">
        <w:t>S</w:t>
      </w:r>
      <w:bookmarkStart w:id="126" w:name="_Toc138770711"/>
      <w:bookmarkStart w:id="127" w:name="_Toc156981389"/>
      <w:bookmarkStart w:id="128" w:name="_Toc159341063"/>
      <w:r w:rsidR="00016607" w:rsidRPr="00E305BB">
        <w:t>hareholders</w:t>
      </w:r>
      <w:r w:rsidRPr="00E305BB">
        <w:t>’</w:t>
      </w:r>
      <w:r w:rsidR="00016607" w:rsidRPr="00E305BB">
        <w:t xml:space="preserve"> Meetings</w:t>
      </w:r>
      <w:bookmarkEnd w:id="124"/>
      <w:bookmarkEnd w:id="125"/>
      <w:bookmarkEnd w:id="126"/>
      <w:bookmarkEnd w:id="127"/>
      <w:bookmarkEnd w:id="128"/>
    </w:p>
    <w:p w14:paraId="58BBCE8E" w14:textId="77777777" w:rsidR="0054164A" w:rsidRPr="00E305BB" w:rsidRDefault="0054164A" w:rsidP="00E305BB">
      <w:pPr>
        <w:jc w:val="both"/>
        <w:rPr>
          <w:rFonts w:ascii="Arial" w:hAnsi="Arial" w:cs="Arial"/>
          <w:sz w:val="20"/>
          <w:szCs w:val="20"/>
        </w:rPr>
      </w:pPr>
    </w:p>
    <w:p w14:paraId="37F001FE" w14:textId="77777777" w:rsidR="0054164A" w:rsidRPr="00E305BB" w:rsidRDefault="004174D9" w:rsidP="00E305BB">
      <w:pPr>
        <w:ind w:left="720"/>
        <w:jc w:val="both"/>
        <w:rPr>
          <w:rFonts w:ascii="Arial" w:hAnsi="Arial" w:cs="Arial"/>
          <w:sz w:val="20"/>
          <w:szCs w:val="20"/>
        </w:rPr>
      </w:pPr>
      <w:r w:rsidRPr="00E305BB">
        <w:rPr>
          <w:rFonts w:ascii="Arial" w:hAnsi="Arial" w:cs="Arial"/>
          <w:sz w:val="20"/>
          <w:szCs w:val="20"/>
        </w:rPr>
        <w:t>E</w:t>
      </w:r>
      <w:r w:rsidR="00600AF4" w:rsidRPr="00E305BB">
        <w:rPr>
          <w:rFonts w:ascii="Arial" w:hAnsi="Arial" w:cs="Arial"/>
          <w:sz w:val="20"/>
          <w:szCs w:val="20"/>
        </w:rPr>
        <w:t>ach resolution of the Shareholders shall be adopted by a simple majority vote of the Shareholders personally present (or represented by a proxy or a representative appointed pursuant to applicable Law or voting through postal ballot) and voting. The voting rights of Shareholders shall be in proportion to their Shareholding Percentage</w:t>
      </w:r>
      <w:r w:rsidRPr="00E305BB">
        <w:rPr>
          <w:rFonts w:ascii="Arial" w:hAnsi="Arial" w:cs="Arial"/>
          <w:sz w:val="20"/>
          <w:szCs w:val="20"/>
        </w:rPr>
        <w:t>, and the holders of the Series A CCPS shall be entitled to vote on an “as-if-converted basis”</w:t>
      </w:r>
      <w:r w:rsidR="00600AF4" w:rsidRPr="00E305BB">
        <w:rPr>
          <w:rFonts w:ascii="Arial" w:hAnsi="Arial" w:cs="Arial"/>
          <w:sz w:val="20"/>
          <w:szCs w:val="20"/>
        </w:rPr>
        <w:t>.</w:t>
      </w:r>
    </w:p>
    <w:p w14:paraId="0D89300A" w14:textId="77777777" w:rsidR="003D63BD" w:rsidRPr="00E305BB" w:rsidRDefault="003D63BD" w:rsidP="00E305BB">
      <w:pPr>
        <w:widowControl w:val="0"/>
        <w:overflowPunct w:val="0"/>
        <w:autoSpaceDE w:val="0"/>
        <w:autoSpaceDN w:val="0"/>
        <w:adjustRightInd w:val="0"/>
        <w:ind w:left="720"/>
        <w:jc w:val="both"/>
        <w:rPr>
          <w:rFonts w:ascii="Arial" w:hAnsi="Arial" w:cs="Arial"/>
          <w:sz w:val="20"/>
          <w:szCs w:val="20"/>
        </w:rPr>
      </w:pPr>
    </w:p>
    <w:p w14:paraId="63049D0A" w14:textId="77777777" w:rsidR="00507B7D" w:rsidRPr="00E305BB" w:rsidRDefault="00016607" w:rsidP="00E305BB">
      <w:pPr>
        <w:pStyle w:val="Heading1"/>
        <w:numPr>
          <w:ilvl w:val="0"/>
          <w:numId w:val="51"/>
        </w:numPr>
        <w:ind w:hanging="720"/>
        <w:rPr>
          <w:lang w:val="en-GB"/>
        </w:rPr>
      </w:pPr>
      <w:bookmarkStart w:id="129" w:name="_Toc367888408"/>
      <w:bookmarkStart w:id="130" w:name="_Toc443308454"/>
      <w:r w:rsidRPr="00E305BB">
        <w:t>Operation &amp; Management</w:t>
      </w:r>
      <w:bookmarkEnd w:id="129"/>
      <w:bookmarkEnd w:id="130"/>
    </w:p>
    <w:p w14:paraId="43096552" w14:textId="77777777" w:rsidR="0006578D" w:rsidRPr="00E305BB" w:rsidRDefault="0006578D" w:rsidP="00E305BB">
      <w:pPr>
        <w:ind w:left="720"/>
        <w:jc w:val="both"/>
        <w:rPr>
          <w:rFonts w:ascii="Arial" w:hAnsi="Arial" w:cs="Arial"/>
          <w:sz w:val="20"/>
          <w:szCs w:val="20"/>
          <w:lang w:val="en-GB"/>
        </w:rPr>
      </w:pPr>
    </w:p>
    <w:p w14:paraId="5A80C8B7" w14:textId="77777777" w:rsidR="00097E4E" w:rsidRPr="003C56A4" w:rsidRDefault="00097E4E" w:rsidP="003C56A4">
      <w:pPr>
        <w:pStyle w:val="ListParagraph"/>
        <w:numPr>
          <w:ilvl w:val="1"/>
          <w:numId w:val="51"/>
        </w:numPr>
        <w:ind w:hanging="720"/>
        <w:rPr>
          <w:rFonts w:ascii="Arial" w:hAnsi="Arial" w:cs="Arial"/>
          <w:szCs w:val="20"/>
        </w:rPr>
      </w:pPr>
      <w:bookmarkStart w:id="131" w:name="_Toc334541164"/>
      <w:bookmarkStart w:id="132" w:name="_Toc367888409"/>
      <w:r w:rsidRPr="003C56A4">
        <w:rPr>
          <w:rFonts w:ascii="Arial" w:hAnsi="Arial" w:cs="Arial"/>
          <w:b/>
          <w:szCs w:val="20"/>
        </w:rPr>
        <w:t>Consent of the Investors required for certain actions</w:t>
      </w:r>
    </w:p>
    <w:p w14:paraId="19A0EABA" w14:textId="77777777" w:rsidR="00097E4E" w:rsidRPr="00E305BB" w:rsidRDefault="00097E4E" w:rsidP="00E305BB">
      <w:pPr>
        <w:rPr>
          <w:rFonts w:ascii="Arial" w:hAnsi="Arial" w:cs="Arial"/>
          <w:sz w:val="20"/>
          <w:szCs w:val="20"/>
        </w:rPr>
      </w:pPr>
    </w:p>
    <w:p w14:paraId="4D5997AB" w14:textId="77777777" w:rsidR="00097E4E" w:rsidRPr="00E305BB" w:rsidRDefault="00C63E02" w:rsidP="00E305BB">
      <w:pPr>
        <w:ind w:left="720"/>
        <w:jc w:val="both"/>
        <w:rPr>
          <w:rFonts w:ascii="Arial" w:hAnsi="Arial" w:cs="Arial"/>
          <w:sz w:val="20"/>
          <w:szCs w:val="20"/>
        </w:rPr>
      </w:pPr>
      <w:r w:rsidRPr="00E305BB">
        <w:rPr>
          <w:rFonts w:ascii="Arial" w:hAnsi="Arial" w:cs="Arial"/>
          <w:sz w:val="20"/>
          <w:szCs w:val="20"/>
        </w:rPr>
        <w:t>The Parties hereby agree and acknowledge that subject to applicable Laws, the consent of the Majority Investors shall be required for any actions on the part of the Company (including an amendment to the Charter Documents) which adversely affects the rights of the Investors.</w:t>
      </w:r>
    </w:p>
    <w:bookmarkEnd w:id="131"/>
    <w:bookmarkEnd w:id="132"/>
    <w:p w14:paraId="011C5A82" w14:textId="77777777" w:rsidR="007629C2" w:rsidRPr="00E305BB" w:rsidRDefault="007629C2" w:rsidP="00E305BB">
      <w:pPr>
        <w:ind w:left="720"/>
        <w:jc w:val="both"/>
        <w:rPr>
          <w:rFonts w:ascii="Arial" w:eastAsia="MS Mincho" w:hAnsi="Arial" w:cs="Arial"/>
          <w:bCs/>
          <w:sz w:val="20"/>
          <w:szCs w:val="20"/>
        </w:rPr>
      </w:pPr>
    </w:p>
    <w:p w14:paraId="37C8E978" w14:textId="77777777" w:rsidR="00E6227F" w:rsidRPr="00E305BB" w:rsidRDefault="00600AF4" w:rsidP="003C56A4">
      <w:pPr>
        <w:pStyle w:val="ListParagraph"/>
        <w:numPr>
          <w:ilvl w:val="1"/>
          <w:numId w:val="51"/>
        </w:numPr>
        <w:ind w:hanging="720"/>
        <w:rPr>
          <w:rFonts w:ascii="Arial" w:hAnsi="Arial" w:cs="Arial"/>
          <w:szCs w:val="20"/>
        </w:rPr>
      </w:pPr>
      <w:bookmarkStart w:id="133" w:name="_Toc334541165"/>
      <w:bookmarkStart w:id="134" w:name="_Toc367888410"/>
      <w:r w:rsidRPr="00E305BB">
        <w:rPr>
          <w:rFonts w:ascii="Arial" w:hAnsi="Arial" w:cs="Arial"/>
          <w:b/>
          <w:szCs w:val="20"/>
        </w:rPr>
        <w:t>Conduct of Business</w:t>
      </w:r>
      <w:bookmarkEnd w:id="133"/>
      <w:bookmarkEnd w:id="134"/>
    </w:p>
    <w:p w14:paraId="31B17BEF" w14:textId="77777777" w:rsidR="00FB7338" w:rsidRPr="00E305BB" w:rsidRDefault="00FB7338" w:rsidP="00E305BB">
      <w:pPr>
        <w:ind w:left="720"/>
        <w:jc w:val="both"/>
        <w:rPr>
          <w:rFonts w:ascii="Arial" w:eastAsia="MS Mincho" w:hAnsi="Arial" w:cs="Arial"/>
          <w:bCs/>
          <w:sz w:val="20"/>
          <w:szCs w:val="20"/>
          <w:lang w:val="en-GB"/>
        </w:rPr>
      </w:pPr>
    </w:p>
    <w:p w14:paraId="00EC4EE1" w14:textId="77777777" w:rsidR="007A4D68" w:rsidRPr="003C56A4" w:rsidRDefault="00600AF4" w:rsidP="00E305BB">
      <w:pPr>
        <w:ind w:left="720"/>
        <w:jc w:val="both"/>
        <w:rPr>
          <w:rFonts w:ascii="Arial" w:eastAsia="MS Mincho" w:hAnsi="Arial" w:cs="Arial"/>
          <w:bCs/>
          <w:sz w:val="20"/>
          <w:szCs w:val="20"/>
        </w:rPr>
      </w:pPr>
      <w:r w:rsidRPr="00115168">
        <w:rPr>
          <w:rFonts w:ascii="Arial" w:eastAsia="MS Mincho" w:hAnsi="Arial" w:cs="Arial"/>
          <w:bCs/>
          <w:sz w:val="20"/>
          <w:szCs w:val="20"/>
        </w:rPr>
        <w:t xml:space="preserve">Except as the Parties may otherwise agree in writing or save as otherwise provided or contemplated in this Agreement, the </w:t>
      </w:r>
      <w:r w:rsidR="00CB752F" w:rsidRPr="00115168">
        <w:rPr>
          <w:rFonts w:ascii="Arial" w:eastAsia="MS Mincho" w:hAnsi="Arial" w:cs="Arial"/>
          <w:bCs/>
          <w:sz w:val="20"/>
          <w:szCs w:val="20"/>
        </w:rPr>
        <w:t xml:space="preserve">Promoters </w:t>
      </w:r>
      <w:r w:rsidR="0006578D" w:rsidRPr="00115168">
        <w:rPr>
          <w:rFonts w:ascii="Arial" w:eastAsia="MS Mincho" w:hAnsi="Arial" w:cs="Arial"/>
          <w:bCs/>
          <w:sz w:val="20"/>
          <w:szCs w:val="20"/>
        </w:rPr>
        <w:t xml:space="preserve">and the Other Shareholders </w:t>
      </w:r>
      <w:r w:rsidRPr="00115168">
        <w:rPr>
          <w:rFonts w:ascii="Arial" w:eastAsia="MS Mincho" w:hAnsi="Arial" w:cs="Arial"/>
          <w:bCs/>
          <w:sz w:val="20"/>
          <w:szCs w:val="20"/>
        </w:rPr>
        <w:t>shall exercise their respective powers in relation to the Company so as to ensure</w:t>
      </w:r>
      <w:bookmarkStart w:id="135" w:name="_DV_M261"/>
      <w:bookmarkEnd w:id="135"/>
      <w:r w:rsidRPr="00115168">
        <w:rPr>
          <w:rFonts w:ascii="Arial" w:eastAsia="MS Mincho" w:hAnsi="Arial" w:cs="Arial"/>
          <w:bCs/>
          <w:sz w:val="20"/>
          <w:szCs w:val="20"/>
        </w:rPr>
        <w:t xml:space="preserve">, that </w:t>
      </w:r>
      <w:r w:rsidR="00434EBD" w:rsidRPr="00115168">
        <w:rPr>
          <w:rFonts w:ascii="Arial" w:eastAsia="MS Mincho" w:hAnsi="Arial" w:cs="Arial"/>
          <w:bCs/>
          <w:sz w:val="20"/>
          <w:szCs w:val="20"/>
        </w:rPr>
        <w:t>(</w:t>
      </w:r>
      <w:proofErr w:type="spellStart"/>
      <w:r w:rsidR="00434EBD" w:rsidRPr="00115168">
        <w:rPr>
          <w:rFonts w:ascii="Arial" w:eastAsia="MS Mincho" w:hAnsi="Arial" w:cs="Arial"/>
          <w:bCs/>
          <w:sz w:val="20"/>
          <w:szCs w:val="20"/>
        </w:rPr>
        <w:t>i</w:t>
      </w:r>
      <w:proofErr w:type="spellEnd"/>
      <w:r w:rsidR="00434EBD" w:rsidRPr="00115168">
        <w:rPr>
          <w:rFonts w:ascii="Arial" w:eastAsia="MS Mincho" w:hAnsi="Arial" w:cs="Arial"/>
          <w:bCs/>
          <w:sz w:val="20"/>
          <w:szCs w:val="20"/>
        </w:rPr>
        <w:t xml:space="preserve">) </w:t>
      </w:r>
      <w:r w:rsidRPr="00115168">
        <w:rPr>
          <w:rFonts w:ascii="Arial" w:eastAsia="MS Mincho" w:hAnsi="Arial" w:cs="Arial"/>
          <w:bCs/>
          <w:sz w:val="20"/>
          <w:szCs w:val="20"/>
        </w:rPr>
        <w:t>the Company</w:t>
      </w:r>
      <w:r w:rsidR="00786775" w:rsidRPr="00115168">
        <w:rPr>
          <w:rFonts w:ascii="Arial" w:eastAsia="MS Mincho" w:hAnsi="Arial" w:cs="Arial"/>
          <w:bCs/>
          <w:sz w:val="20"/>
          <w:szCs w:val="20"/>
        </w:rPr>
        <w:t xml:space="preserve"> </w:t>
      </w:r>
      <w:r w:rsidR="00434EBD" w:rsidRPr="00115168">
        <w:rPr>
          <w:rFonts w:ascii="Arial" w:eastAsia="MS Mincho" w:hAnsi="Arial" w:cs="Arial"/>
          <w:bCs/>
          <w:sz w:val="20"/>
          <w:szCs w:val="20"/>
        </w:rPr>
        <w:t xml:space="preserve">shall </w:t>
      </w:r>
      <w:r w:rsidRPr="00115168">
        <w:rPr>
          <w:rFonts w:ascii="Arial" w:eastAsia="MS Mincho" w:hAnsi="Arial" w:cs="Arial"/>
          <w:bCs/>
          <w:sz w:val="20"/>
          <w:szCs w:val="20"/>
        </w:rPr>
        <w:t>conduct itself s</w:t>
      </w:r>
      <w:r w:rsidR="0016601E" w:rsidRPr="00115168">
        <w:rPr>
          <w:rFonts w:ascii="Arial" w:eastAsia="MS Mincho" w:hAnsi="Arial" w:cs="Arial"/>
          <w:bCs/>
          <w:sz w:val="20"/>
          <w:szCs w:val="20"/>
        </w:rPr>
        <w:t>uch</w:t>
      </w:r>
      <w:r w:rsidRPr="00115168">
        <w:rPr>
          <w:rFonts w:ascii="Arial" w:eastAsia="MS Mincho" w:hAnsi="Arial" w:cs="Arial"/>
          <w:bCs/>
          <w:sz w:val="20"/>
          <w:szCs w:val="20"/>
        </w:rPr>
        <w:t xml:space="preserve"> that</w:t>
      </w:r>
      <w:r w:rsidR="002D6542" w:rsidRPr="00115168">
        <w:rPr>
          <w:rFonts w:ascii="Arial" w:eastAsia="MS Mincho" w:hAnsi="Arial" w:cs="Arial"/>
          <w:bCs/>
          <w:sz w:val="20"/>
          <w:szCs w:val="20"/>
          <w:lang w:val="en-GB"/>
        </w:rPr>
        <w:t xml:space="preserve"> </w:t>
      </w:r>
      <w:bookmarkStart w:id="136" w:name="_DV_M265"/>
      <w:bookmarkStart w:id="137" w:name="_DV_M267"/>
      <w:bookmarkStart w:id="138" w:name="_DV_M268"/>
      <w:bookmarkStart w:id="139" w:name="_DV_M283"/>
      <w:bookmarkStart w:id="140" w:name="_DV_M284"/>
      <w:bookmarkEnd w:id="136"/>
      <w:bookmarkEnd w:id="137"/>
      <w:bookmarkEnd w:id="138"/>
      <w:bookmarkEnd w:id="139"/>
      <w:bookmarkEnd w:id="140"/>
      <w:r w:rsidR="002D6542" w:rsidRPr="003C56A4">
        <w:rPr>
          <w:rFonts w:ascii="Arial" w:eastAsia="MS Mincho" w:hAnsi="Arial" w:cs="Arial"/>
          <w:bCs/>
          <w:sz w:val="20"/>
          <w:szCs w:val="20"/>
        </w:rPr>
        <w:t>a</w:t>
      </w:r>
      <w:r w:rsidR="007A4D68" w:rsidRPr="003C56A4">
        <w:rPr>
          <w:rFonts w:ascii="Arial" w:eastAsia="MS Mincho" w:hAnsi="Arial" w:cs="Arial"/>
          <w:bCs/>
          <w:sz w:val="20"/>
          <w:szCs w:val="20"/>
        </w:rPr>
        <w:t xml:space="preserve">ll </w:t>
      </w:r>
      <w:r w:rsidR="00F56B58" w:rsidRPr="003C56A4">
        <w:rPr>
          <w:rFonts w:ascii="Arial" w:eastAsia="MS Mincho" w:hAnsi="Arial" w:cs="Arial"/>
          <w:bCs/>
          <w:sz w:val="20"/>
          <w:szCs w:val="20"/>
        </w:rPr>
        <w:t xml:space="preserve">transaction </w:t>
      </w:r>
      <w:r w:rsidR="00720F2E" w:rsidRPr="003C56A4">
        <w:rPr>
          <w:rFonts w:ascii="Arial" w:eastAsia="MS Mincho" w:hAnsi="Arial" w:cs="Arial"/>
          <w:bCs/>
          <w:sz w:val="20"/>
          <w:szCs w:val="20"/>
        </w:rPr>
        <w:t>with its “</w:t>
      </w:r>
      <w:r w:rsidR="007A4D68" w:rsidRPr="003C56A4">
        <w:rPr>
          <w:rFonts w:ascii="Arial" w:eastAsia="MS Mincho" w:hAnsi="Arial" w:cs="Arial"/>
          <w:bCs/>
          <w:sz w:val="20"/>
          <w:szCs w:val="20"/>
        </w:rPr>
        <w:t>Related Part</w:t>
      </w:r>
      <w:r w:rsidR="00E160BA" w:rsidRPr="003C56A4">
        <w:rPr>
          <w:rFonts w:ascii="Arial" w:eastAsia="MS Mincho" w:hAnsi="Arial" w:cs="Arial"/>
          <w:bCs/>
          <w:sz w:val="20"/>
          <w:szCs w:val="20"/>
        </w:rPr>
        <w:t>ies</w:t>
      </w:r>
      <w:r w:rsidR="00720F2E" w:rsidRPr="003C56A4">
        <w:rPr>
          <w:rFonts w:ascii="Arial" w:eastAsia="MS Mincho" w:hAnsi="Arial" w:cs="Arial"/>
          <w:bCs/>
          <w:sz w:val="20"/>
          <w:szCs w:val="20"/>
        </w:rPr>
        <w:t>” (as such term is defined under the Act)</w:t>
      </w:r>
      <w:r w:rsidR="007A4D68" w:rsidRPr="003C56A4">
        <w:rPr>
          <w:rFonts w:ascii="Arial" w:eastAsia="MS Mincho" w:hAnsi="Arial" w:cs="Arial"/>
          <w:bCs/>
          <w:sz w:val="20"/>
          <w:szCs w:val="20"/>
        </w:rPr>
        <w:t>, including investments / loans to Related Parties, formation of Subsidiaries shall be conducted on an arm’s length basis and the Company shall ensure that best corporate governance practices are followed in this regard</w:t>
      </w:r>
      <w:r w:rsidR="00434EBD" w:rsidRPr="003C56A4">
        <w:rPr>
          <w:rFonts w:ascii="Arial" w:eastAsia="MS Mincho" w:hAnsi="Arial" w:cs="Arial"/>
          <w:bCs/>
          <w:sz w:val="20"/>
          <w:szCs w:val="20"/>
        </w:rPr>
        <w:t>; [(ii) the Company shall, at all times, maintain adequate insurance cover against all such risks and liabilities in such manner and amounts as shall accord with good commercial practice having regard to the Business and assets of the Company;</w:t>
      </w:r>
      <w:r w:rsidR="00434EBD" w:rsidRPr="00115168">
        <w:rPr>
          <w:rFonts w:ascii="Arial" w:eastAsia="MS Mincho" w:hAnsi="Arial" w:cs="Arial"/>
          <w:bCs/>
          <w:sz w:val="20"/>
          <w:szCs w:val="20"/>
        </w:rPr>
        <w:t>]</w:t>
      </w:r>
      <w:r w:rsidR="00434EBD" w:rsidRPr="003C56A4">
        <w:rPr>
          <w:rFonts w:ascii="Arial" w:eastAsia="MS Mincho" w:hAnsi="Arial" w:cs="Arial"/>
          <w:bCs/>
          <w:sz w:val="20"/>
          <w:szCs w:val="20"/>
        </w:rPr>
        <w:t xml:space="preserve"> </w:t>
      </w:r>
      <w:r w:rsidR="00F159DC" w:rsidRPr="00115168">
        <w:rPr>
          <w:rFonts w:ascii="Arial" w:eastAsia="MS Mincho" w:hAnsi="Arial" w:cs="Arial"/>
          <w:bCs/>
          <w:sz w:val="20"/>
          <w:szCs w:val="20"/>
        </w:rPr>
        <w:t>[</w:t>
      </w:r>
      <w:r w:rsidR="00434EBD" w:rsidRPr="003C56A4">
        <w:rPr>
          <w:rFonts w:ascii="Arial" w:eastAsia="MS Mincho" w:hAnsi="Arial" w:cs="Arial"/>
          <w:bCs/>
          <w:sz w:val="20"/>
          <w:szCs w:val="20"/>
        </w:rPr>
        <w:t>and (iii) if the Company requires any Approval for carrying on its Business in the places and in the manner in which the same is being carried on or is proposed to be carried on at a later date, the Company shall ensure that such Approvals are maintained in full force and effect.</w:t>
      </w:r>
      <w:r w:rsidR="00F159DC" w:rsidRPr="00115168">
        <w:rPr>
          <w:rFonts w:ascii="Arial" w:eastAsia="MS Mincho" w:hAnsi="Arial" w:cs="Arial"/>
          <w:bCs/>
          <w:sz w:val="20"/>
          <w:szCs w:val="20"/>
        </w:rPr>
        <w:t>]</w:t>
      </w:r>
      <w:r w:rsidR="007A4D68" w:rsidRPr="003C56A4">
        <w:rPr>
          <w:rFonts w:ascii="Arial" w:eastAsia="MS Mincho" w:hAnsi="Arial" w:cs="Arial"/>
          <w:bCs/>
          <w:sz w:val="20"/>
          <w:szCs w:val="20"/>
        </w:rPr>
        <w:t xml:space="preserve"> </w:t>
      </w:r>
    </w:p>
    <w:p w14:paraId="049AB30E" w14:textId="77777777" w:rsidR="00213ED3" w:rsidRPr="00E305BB" w:rsidRDefault="00213ED3" w:rsidP="00E305BB">
      <w:pPr>
        <w:pStyle w:val="ListParagraph"/>
        <w:rPr>
          <w:rFonts w:ascii="Arial" w:eastAsia="MS Mincho" w:hAnsi="Arial" w:cs="Arial"/>
          <w:bCs/>
          <w:szCs w:val="20"/>
          <w:lang w:val="en-GB"/>
        </w:rPr>
      </w:pPr>
    </w:p>
    <w:p w14:paraId="3DD3E519" w14:textId="77777777" w:rsidR="00831B1C" w:rsidRPr="00E305BB" w:rsidRDefault="00831B1C" w:rsidP="00E305BB">
      <w:pPr>
        <w:ind w:left="714"/>
        <w:jc w:val="both"/>
        <w:rPr>
          <w:rFonts w:ascii="Arial" w:eastAsia="MS Mincho" w:hAnsi="Arial" w:cs="Arial"/>
          <w:sz w:val="20"/>
          <w:szCs w:val="20"/>
        </w:rPr>
      </w:pPr>
      <w:r w:rsidRPr="00E305BB">
        <w:rPr>
          <w:rFonts w:ascii="Arial" w:eastAsia="MS Mincho" w:hAnsi="Arial" w:cs="Arial"/>
          <w:sz w:val="20"/>
          <w:szCs w:val="20"/>
        </w:rPr>
        <w:t xml:space="preserve">Notwithstanding anything contained in this Agreement, it is hereby agreed and understood between the Parties hereto that </w:t>
      </w:r>
      <w:r w:rsidR="00022D46" w:rsidRPr="00E305BB">
        <w:rPr>
          <w:rFonts w:ascii="Arial" w:eastAsia="MS Mincho" w:hAnsi="Arial" w:cs="Arial"/>
          <w:sz w:val="20"/>
          <w:szCs w:val="20"/>
        </w:rPr>
        <w:t xml:space="preserve">subject to overall supervision and control of the Board, management </w:t>
      </w:r>
      <w:r w:rsidRPr="00E305BB">
        <w:rPr>
          <w:rFonts w:ascii="Arial" w:eastAsia="MS Mincho" w:hAnsi="Arial" w:cs="Arial"/>
          <w:sz w:val="20"/>
          <w:szCs w:val="20"/>
        </w:rPr>
        <w:t xml:space="preserve">over the day-to-day operations of the Company shall be the sole responsibility of the Promoters. </w:t>
      </w:r>
    </w:p>
    <w:p w14:paraId="0508BA39" w14:textId="77777777" w:rsidR="00831B1C" w:rsidRPr="00E305BB" w:rsidRDefault="00831B1C" w:rsidP="00E305BB">
      <w:pPr>
        <w:pStyle w:val="ListParagraph"/>
        <w:rPr>
          <w:rFonts w:ascii="Arial" w:eastAsia="MS Mincho" w:hAnsi="Arial" w:cs="Arial"/>
          <w:bCs/>
          <w:szCs w:val="20"/>
          <w:lang w:val="en-GB"/>
        </w:rPr>
      </w:pPr>
    </w:p>
    <w:p w14:paraId="3ADCD188" w14:textId="77777777" w:rsidR="00C97100" w:rsidRPr="00E305BB" w:rsidRDefault="00600AF4" w:rsidP="003C56A4">
      <w:pPr>
        <w:pStyle w:val="ListParagraph"/>
        <w:numPr>
          <w:ilvl w:val="1"/>
          <w:numId w:val="51"/>
        </w:numPr>
        <w:ind w:hanging="720"/>
        <w:rPr>
          <w:rFonts w:ascii="Arial" w:hAnsi="Arial" w:cs="Arial"/>
          <w:szCs w:val="20"/>
        </w:rPr>
      </w:pPr>
      <w:bookmarkStart w:id="141" w:name="_Toc367888411"/>
      <w:r w:rsidRPr="00E305BB">
        <w:rPr>
          <w:rFonts w:ascii="Arial" w:hAnsi="Arial" w:cs="Arial"/>
          <w:b/>
          <w:szCs w:val="20"/>
        </w:rPr>
        <w:t>Intellectual Property Rights</w:t>
      </w:r>
      <w:bookmarkEnd w:id="141"/>
    </w:p>
    <w:p w14:paraId="445F2A6B" w14:textId="77777777" w:rsidR="00C97100" w:rsidRPr="00E305BB" w:rsidRDefault="00C97100" w:rsidP="00E305BB">
      <w:pPr>
        <w:rPr>
          <w:rFonts w:ascii="Arial" w:eastAsia="MS Mincho" w:hAnsi="Arial" w:cs="Arial"/>
          <w:sz w:val="20"/>
          <w:szCs w:val="20"/>
          <w:lang w:val="en-GB"/>
        </w:rPr>
      </w:pPr>
    </w:p>
    <w:p w14:paraId="11EB26D0" w14:textId="77777777" w:rsidR="007A4D68" w:rsidRPr="003C56A4" w:rsidRDefault="007A4D68" w:rsidP="003C56A4">
      <w:pPr>
        <w:pStyle w:val="ListParagraph"/>
        <w:numPr>
          <w:ilvl w:val="2"/>
          <w:numId w:val="51"/>
        </w:numPr>
        <w:ind w:left="720"/>
        <w:jc w:val="both"/>
        <w:rPr>
          <w:rFonts w:ascii="Arial" w:eastAsia="MS Mincho" w:hAnsi="Arial" w:cs="Arial"/>
          <w:szCs w:val="20"/>
        </w:rPr>
      </w:pPr>
      <w:r w:rsidRPr="003C56A4">
        <w:rPr>
          <w:rFonts w:ascii="Arial" w:eastAsia="MS Mincho" w:hAnsi="Arial" w:cs="Arial"/>
          <w:szCs w:val="20"/>
        </w:rPr>
        <w:t xml:space="preserve">Any Intellectual Property Rights created or developed </w:t>
      </w:r>
      <w:r w:rsidR="00022D46" w:rsidRPr="003C56A4">
        <w:rPr>
          <w:rFonts w:ascii="Arial" w:eastAsia="MS Mincho" w:hAnsi="Arial" w:cs="Arial"/>
          <w:szCs w:val="20"/>
        </w:rPr>
        <w:t xml:space="preserve">by or expressly on behalf of the Company </w:t>
      </w:r>
      <w:r w:rsidRPr="003C56A4">
        <w:rPr>
          <w:rFonts w:ascii="Arial" w:eastAsia="MS Mincho" w:hAnsi="Arial" w:cs="Arial"/>
          <w:szCs w:val="20"/>
        </w:rPr>
        <w:t>in connection with the Business shall remain the absolute property of, and automatically vest (with full ownership rights) in the Company</w:t>
      </w:r>
      <w:r w:rsidR="00E160BA" w:rsidRPr="003C56A4">
        <w:rPr>
          <w:rFonts w:ascii="Arial" w:eastAsia="MS Mincho" w:hAnsi="Arial" w:cs="Arial"/>
          <w:szCs w:val="20"/>
        </w:rPr>
        <w:t>.</w:t>
      </w:r>
    </w:p>
    <w:p w14:paraId="053CA82C" w14:textId="77777777" w:rsidR="007A4D68" w:rsidRPr="00E305BB" w:rsidRDefault="007A4D68" w:rsidP="00E305BB">
      <w:pPr>
        <w:ind w:left="1440" w:hanging="726"/>
        <w:jc w:val="both"/>
        <w:rPr>
          <w:rFonts w:ascii="Arial" w:eastAsia="MS Mincho" w:hAnsi="Arial" w:cs="Arial"/>
          <w:sz w:val="20"/>
          <w:szCs w:val="20"/>
        </w:rPr>
      </w:pPr>
    </w:p>
    <w:p w14:paraId="030C52B7" w14:textId="77777777" w:rsidR="00270149" w:rsidRPr="00E305BB" w:rsidRDefault="008E05FD" w:rsidP="003C56A4">
      <w:pPr>
        <w:pStyle w:val="ListParagraph"/>
        <w:numPr>
          <w:ilvl w:val="2"/>
          <w:numId w:val="51"/>
        </w:numPr>
        <w:ind w:left="720"/>
        <w:jc w:val="both"/>
        <w:rPr>
          <w:rFonts w:ascii="Arial" w:eastAsia="MS Mincho" w:hAnsi="Arial" w:cs="Arial"/>
          <w:szCs w:val="20"/>
        </w:rPr>
      </w:pPr>
      <w:r w:rsidRPr="00E305BB">
        <w:rPr>
          <w:rFonts w:ascii="Arial" w:eastAsia="MS Mincho" w:hAnsi="Arial" w:cs="Arial"/>
          <w:szCs w:val="20"/>
        </w:rPr>
        <w:t xml:space="preserve">The Promoters </w:t>
      </w:r>
      <w:r w:rsidR="007A4D68" w:rsidRPr="00E305BB">
        <w:rPr>
          <w:rFonts w:ascii="Arial" w:eastAsia="MS Mincho" w:hAnsi="Arial" w:cs="Arial"/>
          <w:szCs w:val="20"/>
        </w:rPr>
        <w:t>hereby agrees and undertake</w:t>
      </w:r>
      <w:r w:rsidR="004D07BF" w:rsidRPr="00E305BB">
        <w:rPr>
          <w:rFonts w:ascii="Arial" w:eastAsia="MS Mincho" w:hAnsi="Arial" w:cs="Arial"/>
          <w:szCs w:val="20"/>
        </w:rPr>
        <w:t xml:space="preserve"> that </w:t>
      </w:r>
      <w:r w:rsidR="007A4D68" w:rsidRPr="00E305BB">
        <w:rPr>
          <w:rFonts w:ascii="Arial" w:eastAsia="MS Mincho" w:hAnsi="Arial" w:cs="Arial"/>
          <w:szCs w:val="20"/>
        </w:rPr>
        <w:t>t</w:t>
      </w:r>
      <w:r w:rsidR="004D07BF" w:rsidRPr="00E305BB">
        <w:rPr>
          <w:rFonts w:ascii="Arial" w:eastAsia="MS Mincho" w:hAnsi="Arial" w:cs="Arial"/>
          <w:szCs w:val="20"/>
        </w:rPr>
        <w:t>he</w:t>
      </w:r>
      <w:r w:rsidR="007A4D68" w:rsidRPr="00E305BB">
        <w:rPr>
          <w:rFonts w:ascii="Arial" w:eastAsia="MS Mincho" w:hAnsi="Arial" w:cs="Arial"/>
          <w:szCs w:val="20"/>
        </w:rPr>
        <w:t>y</w:t>
      </w:r>
      <w:r w:rsidR="004D07BF" w:rsidRPr="00E305BB">
        <w:rPr>
          <w:rFonts w:ascii="Arial" w:eastAsia="MS Mincho" w:hAnsi="Arial" w:cs="Arial"/>
          <w:szCs w:val="20"/>
        </w:rPr>
        <w:t xml:space="preserve"> shall forthwith disclose to </w:t>
      </w:r>
      <w:r w:rsidR="007A4D68" w:rsidRPr="00E305BB">
        <w:rPr>
          <w:rFonts w:ascii="Arial" w:eastAsia="MS Mincho" w:hAnsi="Arial" w:cs="Arial"/>
          <w:szCs w:val="20"/>
        </w:rPr>
        <w:t>the Company</w:t>
      </w:r>
      <w:r w:rsidR="004D07BF" w:rsidRPr="00E305BB">
        <w:rPr>
          <w:rFonts w:ascii="Arial" w:eastAsia="MS Mincho" w:hAnsi="Arial" w:cs="Arial"/>
          <w:szCs w:val="20"/>
        </w:rPr>
        <w:t xml:space="preserve">, all Intellectual Property Rights created, developed or discovered by </w:t>
      </w:r>
      <w:r w:rsidR="007A4D68" w:rsidRPr="00E305BB">
        <w:rPr>
          <w:rFonts w:ascii="Arial" w:eastAsia="MS Mincho" w:hAnsi="Arial" w:cs="Arial"/>
          <w:szCs w:val="20"/>
        </w:rPr>
        <w:t>them</w:t>
      </w:r>
      <w:r w:rsidR="00022D46" w:rsidRPr="00E305BB">
        <w:rPr>
          <w:rFonts w:ascii="Arial" w:eastAsia="MS Mincho" w:hAnsi="Arial" w:cs="Arial"/>
          <w:szCs w:val="20"/>
        </w:rPr>
        <w:t xml:space="preserve"> and applied </w:t>
      </w:r>
      <w:r w:rsidR="007A4D68" w:rsidRPr="00E305BB">
        <w:rPr>
          <w:rFonts w:ascii="Arial" w:eastAsia="MS Mincho" w:hAnsi="Arial" w:cs="Arial"/>
          <w:szCs w:val="20"/>
        </w:rPr>
        <w:t>in connection with the Business</w:t>
      </w:r>
      <w:r w:rsidR="00270149" w:rsidRPr="00E305BB">
        <w:rPr>
          <w:rFonts w:ascii="Arial" w:eastAsia="MS Mincho" w:hAnsi="Arial" w:cs="Arial"/>
          <w:szCs w:val="20"/>
        </w:rPr>
        <w:t xml:space="preserve"> and </w:t>
      </w:r>
      <w:r w:rsidR="0006578D" w:rsidRPr="00E305BB">
        <w:rPr>
          <w:rFonts w:ascii="Arial" w:eastAsia="MS Mincho" w:hAnsi="Arial" w:cs="Arial"/>
          <w:szCs w:val="20"/>
        </w:rPr>
        <w:t xml:space="preserve">if </w:t>
      </w:r>
      <w:r w:rsidR="00270149" w:rsidRPr="00E305BB">
        <w:rPr>
          <w:rFonts w:ascii="Arial" w:eastAsia="MS Mincho" w:hAnsi="Arial" w:cs="Arial"/>
          <w:szCs w:val="20"/>
        </w:rPr>
        <w:t>and whenever required so to do (whilst being a Shareholder, or at any time thereafter)</w:t>
      </w:r>
      <w:r w:rsidR="0006578D" w:rsidRPr="00E305BB">
        <w:rPr>
          <w:rFonts w:ascii="Arial" w:eastAsia="MS Mincho" w:hAnsi="Arial" w:cs="Arial"/>
          <w:szCs w:val="20"/>
        </w:rPr>
        <w:t>,</w:t>
      </w:r>
      <w:r w:rsidR="00270149" w:rsidRPr="00E305BB">
        <w:rPr>
          <w:rFonts w:ascii="Arial" w:eastAsia="MS Mincho" w:hAnsi="Arial" w:cs="Arial"/>
          <w:szCs w:val="20"/>
        </w:rPr>
        <w:t xml:space="preserve"> each Shareholder shall, at the expense of </w:t>
      </w:r>
      <w:r w:rsidR="00606012" w:rsidRPr="00E305BB">
        <w:rPr>
          <w:rFonts w:ascii="Arial" w:eastAsia="MS Mincho" w:hAnsi="Arial" w:cs="Arial"/>
          <w:szCs w:val="20"/>
        </w:rPr>
        <w:t xml:space="preserve">the Company </w:t>
      </w:r>
      <w:r w:rsidR="00270149" w:rsidRPr="00E305BB">
        <w:rPr>
          <w:rFonts w:ascii="Arial" w:eastAsia="MS Mincho" w:hAnsi="Arial" w:cs="Arial"/>
          <w:szCs w:val="20"/>
        </w:rPr>
        <w:t xml:space="preserve">apply or join in or appoint </w:t>
      </w:r>
      <w:r w:rsidR="00606012" w:rsidRPr="00E305BB">
        <w:rPr>
          <w:rFonts w:ascii="Arial" w:eastAsia="MS Mincho" w:hAnsi="Arial" w:cs="Arial"/>
          <w:szCs w:val="20"/>
        </w:rPr>
        <w:t xml:space="preserve">the Company </w:t>
      </w:r>
      <w:r w:rsidR="00270149" w:rsidRPr="00E305BB">
        <w:rPr>
          <w:rFonts w:ascii="Arial" w:eastAsia="MS Mincho" w:hAnsi="Arial" w:cs="Arial"/>
          <w:szCs w:val="20"/>
        </w:rPr>
        <w:t xml:space="preserve">as its/his agent with full powers for the purposes of applying for the registration or other equivalent protection (in India or any other part of the world) of any Intellectual Property Rights as contemplated in this Clause </w:t>
      </w:r>
      <w:r w:rsidR="001019AB" w:rsidRPr="00E305BB">
        <w:rPr>
          <w:rFonts w:ascii="Arial" w:eastAsia="MS Mincho" w:hAnsi="Arial" w:cs="Arial"/>
          <w:szCs w:val="20"/>
        </w:rPr>
        <w:t>7.3</w:t>
      </w:r>
      <w:r w:rsidR="00270149" w:rsidRPr="00E305BB">
        <w:rPr>
          <w:rFonts w:ascii="Arial" w:eastAsia="MS Mincho" w:hAnsi="Arial" w:cs="Arial"/>
          <w:szCs w:val="20"/>
        </w:rPr>
        <w:t xml:space="preserve"> and execute all instruments and do all things as may be reasonably </w:t>
      </w:r>
      <w:r w:rsidR="00270149" w:rsidRPr="00E305BB">
        <w:rPr>
          <w:rFonts w:ascii="Arial" w:eastAsia="MS Mincho" w:hAnsi="Arial" w:cs="Arial"/>
          <w:szCs w:val="20"/>
        </w:rPr>
        <w:lastRenderedPageBreak/>
        <w:t xml:space="preserve">necessary for vesting the said registration, or protection (including defense and enforcement of the </w:t>
      </w:r>
      <w:r w:rsidR="00606012" w:rsidRPr="00E305BB">
        <w:rPr>
          <w:rFonts w:ascii="Arial" w:eastAsia="MS Mincho" w:hAnsi="Arial" w:cs="Arial"/>
          <w:szCs w:val="20"/>
        </w:rPr>
        <w:t>Company’s</w:t>
      </w:r>
      <w:r w:rsidR="00270149" w:rsidRPr="00E305BB">
        <w:rPr>
          <w:rFonts w:ascii="Arial" w:eastAsia="MS Mincho" w:hAnsi="Arial" w:cs="Arial"/>
          <w:szCs w:val="20"/>
        </w:rPr>
        <w:t xml:space="preserve"> rights) when obtained, and all rights, title and interest to and in the same in </w:t>
      </w:r>
      <w:r w:rsidR="00606012" w:rsidRPr="00E305BB">
        <w:rPr>
          <w:rFonts w:ascii="Arial" w:eastAsia="MS Mincho" w:hAnsi="Arial" w:cs="Arial"/>
          <w:szCs w:val="20"/>
        </w:rPr>
        <w:t>Company</w:t>
      </w:r>
      <w:r w:rsidR="00270149" w:rsidRPr="00E305BB" w:rsidDel="00462030">
        <w:rPr>
          <w:rFonts w:ascii="Arial" w:eastAsia="MS Mincho" w:hAnsi="Arial" w:cs="Arial"/>
          <w:szCs w:val="20"/>
        </w:rPr>
        <w:t xml:space="preserve"> </w:t>
      </w:r>
      <w:r w:rsidR="00270149" w:rsidRPr="00E305BB">
        <w:rPr>
          <w:rFonts w:ascii="Arial" w:eastAsia="MS Mincho" w:hAnsi="Arial" w:cs="Arial"/>
          <w:szCs w:val="20"/>
        </w:rPr>
        <w:t xml:space="preserve">(or its nominees) absolutely and as sole beneficial owner or in such other Person as </w:t>
      </w:r>
      <w:r w:rsidR="00606012" w:rsidRPr="00E305BB">
        <w:rPr>
          <w:rFonts w:ascii="Arial" w:eastAsia="MS Mincho" w:hAnsi="Arial" w:cs="Arial"/>
          <w:szCs w:val="20"/>
        </w:rPr>
        <w:t xml:space="preserve">Company </w:t>
      </w:r>
      <w:r w:rsidR="00270149" w:rsidRPr="00E305BB">
        <w:rPr>
          <w:rFonts w:ascii="Arial" w:eastAsia="MS Mincho" w:hAnsi="Arial" w:cs="Arial"/>
          <w:szCs w:val="20"/>
        </w:rPr>
        <w:t>may require.</w:t>
      </w:r>
    </w:p>
    <w:p w14:paraId="0ACDE8D6" w14:textId="77777777" w:rsidR="007A4D68" w:rsidRPr="00E305BB" w:rsidRDefault="007A4D68" w:rsidP="00E305BB">
      <w:pPr>
        <w:pStyle w:val="ListParagraph"/>
        <w:ind w:left="1440" w:hanging="726"/>
        <w:jc w:val="both"/>
        <w:rPr>
          <w:rFonts w:ascii="Arial" w:eastAsia="MS Mincho" w:hAnsi="Arial" w:cs="Arial"/>
          <w:bCs/>
          <w:szCs w:val="20"/>
          <w:lang w:val="en-GB"/>
        </w:rPr>
      </w:pPr>
    </w:p>
    <w:p w14:paraId="186A0F9F" w14:textId="77777777" w:rsidR="00E6227F" w:rsidRPr="00E305BB" w:rsidRDefault="00600AF4" w:rsidP="003C56A4">
      <w:pPr>
        <w:pStyle w:val="ListParagraph"/>
        <w:numPr>
          <w:ilvl w:val="1"/>
          <w:numId w:val="51"/>
        </w:numPr>
        <w:ind w:hanging="720"/>
        <w:rPr>
          <w:rFonts w:ascii="Arial" w:hAnsi="Arial" w:cs="Arial"/>
          <w:szCs w:val="20"/>
        </w:rPr>
      </w:pPr>
      <w:bookmarkStart w:id="142" w:name="_Toc76461803"/>
      <w:bookmarkStart w:id="143" w:name="_Toc138254305"/>
      <w:bookmarkStart w:id="144" w:name="_Toc333579438"/>
      <w:bookmarkStart w:id="145" w:name="_Toc333579579"/>
      <w:bookmarkStart w:id="146" w:name="_Toc334878533"/>
      <w:bookmarkStart w:id="147" w:name="_Toc367888413"/>
      <w:r w:rsidRPr="00E305BB">
        <w:rPr>
          <w:rFonts w:ascii="Arial" w:hAnsi="Arial" w:cs="Arial"/>
          <w:b/>
          <w:szCs w:val="20"/>
        </w:rPr>
        <w:t>Financial Affairs and Accounting</w:t>
      </w:r>
      <w:bookmarkEnd w:id="142"/>
      <w:bookmarkEnd w:id="143"/>
      <w:bookmarkEnd w:id="144"/>
      <w:bookmarkEnd w:id="145"/>
      <w:bookmarkEnd w:id="146"/>
      <w:bookmarkEnd w:id="147"/>
    </w:p>
    <w:p w14:paraId="37E601DF" w14:textId="77777777" w:rsidR="00FB7338" w:rsidRPr="00E305BB" w:rsidRDefault="00FB7338" w:rsidP="00E305BB">
      <w:pPr>
        <w:ind w:left="720"/>
        <w:jc w:val="both"/>
        <w:rPr>
          <w:rFonts w:ascii="Arial" w:eastAsia="MS Mincho" w:hAnsi="Arial" w:cs="Arial"/>
          <w:bCs/>
          <w:sz w:val="20"/>
          <w:szCs w:val="20"/>
          <w:lang w:val="en-GB"/>
        </w:rPr>
      </w:pPr>
    </w:p>
    <w:p w14:paraId="0DE29EAB" w14:textId="77777777" w:rsidR="00FB7338" w:rsidRPr="003C56A4" w:rsidRDefault="00600AF4" w:rsidP="003C56A4">
      <w:pPr>
        <w:pStyle w:val="ListParagraph"/>
        <w:numPr>
          <w:ilvl w:val="2"/>
          <w:numId w:val="51"/>
        </w:numPr>
        <w:ind w:left="720"/>
        <w:jc w:val="both"/>
        <w:rPr>
          <w:rFonts w:ascii="Arial" w:eastAsia="MS Mincho" w:hAnsi="Arial" w:cs="Arial"/>
          <w:szCs w:val="20"/>
        </w:rPr>
      </w:pPr>
      <w:r w:rsidRPr="003C56A4">
        <w:rPr>
          <w:rFonts w:ascii="Arial" w:eastAsia="MS Mincho" w:hAnsi="Arial" w:cs="Arial"/>
          <w:szCs w:val="20"/>
        </w:rPr>
        <w:t>The Company’s</w:t>
      </w:r>
      <w:r w:rsidR="00420069" w:rsidRPr="003C56A4">
        <w:rPr>
          <w:rFonts w:ascii="Arial" w:eastAsia="MS Mincho" w:hAnsi="Arial" w:cs="Arial"/>
          <w:szCs w:val="20"/>
        </w:rPr>
        <w:t xml:space="preserve"> </w:t>
      </w:r>
      <w:r w:rsidRPr="003C56A4">
        <w:rPr>
          <w:rFonts w:ascii="Arial" w:eastAsia="MS Mincho" w:hAnsi="Arial" w:cs="Arial"/>
          <w:szCs w:val="20"/>
        </w:rPr>
        <w:t xml:space="preserve">accounting and reporting system shall be in accordance with </w:t>
      </w:r>
      <w:r w:rsidR="00720F2E" w:rsidRPr="003C56A4">
        <w:rPr>
          <w:rFonts w:ascii="Arial" w:eastAsia="MS Mincho" w:hAnsi="Arial" w:cs="Arial"/>
          <w:szCs w:val="20"/>
        </w:rPr>
        <w:t xml:space="preserve">the </w:t>
      </w:r>
      <w:r w:rsidR="00720F2E" w:rsidRPr="003C56A4">
        <w:rPr>
          <w:rFonts w:ascii="Arial" w:hAnsi="Arial" w:cs="Arial"/>
          <w:szCs w:val="20"/>
        </w:rPr>
        <w:t>generally accepted accounting principles as issued by the Institute of Chartered Accountants of India,</w:t>
      </w:r>
      <w:r w:rsidR="00720F2E" w:rsidRPr="003C56A4" w:rsidDel="00720F2E">
        <w:rPr>
          <w:rFonts w:ascii="Arial" w:eastAsia="MS Mincho" w:hAnsi="Arial" w:cs="Arial"/>
          <w:szCs w:val="20"/>
        </w:rPr>
        <w:t xml:space="preserve"> </w:t>
      </w:r>
      <w:r w:rsidRPr="003C56A4">
        <w:rPr>
          <w:rFonts w:ascii="Arial" w:eastAsia="MS Mincho" w:hAnsi="Arial" w:cs="Arial"/>
          <w:szCs w:val="20"/>
        </w:rPr>
        <w:t>to fairly</w:t>
      </w:r>
      <w:r w:rsidR="00022D46" w:rsidRPr="003C56A4">
        <w:rPr>
          <w:rFonts w:ascii="Arial" w:eastAsia="MS Mincho" w:hAnsi="Arial" w:cs="Arial"/>
          <w:szCs w:val="20"/>
        </w:rPr>
        <w:t xml:space="preserve"> </w:t>
      </w:r>
      <w:r w:rsidRPr="003C56A4">
        <w:rPr>
          <w:rFonts w:ascii="Arial" w:eastAsia="MS Mincho" w:hAnsi="Arial" w:cs="Arial"/>
          <w:szCs w:val="20"/>
        </w:rPr>
        <w:t>represent the financial condition of the Company. The accounting and reporting systems, as well as the procedures to be</w:t>
      </w:r>
      <w:r w:rsidR="005D2D8C" w:rsidRPr="003C56A4">
        <w:rPr>
          <w:rFonts w:ascii="Arial" w:eastAsia="MS Mincho" w:hAnsi="Arial" w:cs="Arial"/>
          <w:szCs w:val="20"/>
        </w:rPr>
        <w:t xml:space="preserve"> </w:t>
      </w:r>
      <w:r w:rsidRPr="003C56A4">
        <w:rPr>
          <w:rFonts w:ascii="Arial" w:eastAsia="MS Mincho" w:hAnsi="Arial" w:cs="Arial"/>
          <w:szCs w:val="20"/>
        </w:rPr>
        <w:t>adopted by the Company, shall be submitted to the</w:t>
      </w:r>
      <w:r w:rsidR="00420069" w:rsidRPr="003C56A4">
        <w:rPr>
          <w:rFonts w:ascii="Arial" w:eastAsia="MS Mincho" w:hAnsi="Arial" w:cs="Arial"/>
          <w:szCs w:val="20"/>
        </w:rPr>
        <w:t>ir respective</w:t>
      </w:r>
      <w:r w:rsidRPr="003C56A4">
        <w:rPr>
          <w:rFonts w:ascii="Arial" w:eastAsia="MS Mincho" w:hAnsi="Arial" w:cs="Arial"/>
          <w:szCs w:val="20"/>
        </w:rPr>
        <w:t xml:space="preserve"> Board for approval. </w:t>
      </w:r>
    </w:p>
    <w:p w14:paraId="49EDCF67" w14:textId="77777777" w:rsidR="00022D46" w:rsidRPr="00E305BB" w:rsidRDefault="00022D46" w:rsidP="00E305BB">
      <w:pPr>
        <w:ind w:left="720"/>
        <w:jc w:val="both"/>
        <w:rPr>
          <w:rFonts w:ascii="Arial" w:eastAsia="MS Mincho" w:hAnsi="Arial" w:cs="Arial"/>
          <w:sz w:val="20"/>
          <w:szCs w:val="20"/>
        </w:rPr>
      </w:pPr>
    </w:p>
    <w:p w14:paraId="433A6E9F" w14:textId="77777777" w:rsidR="00022D46" w:rsidRPr="00E305BB" w:rsidRDefault="00022D46" w:rsidP="003C56A4">
      <w:pPr>
        <w:pStyle w:val="ListParagraph"/>
        <w:numPr>
          <w:ilvl w:val="2"/>
          <w:numId w:val="51"/>
        </w:numPr>
        <w:ind w:left="720"/>
        <w:jc w:val="both"/>
        <w:rPr>
          <w:rFonts w:ascii="Arial" w:hAnsi="Arial" w:cs="Arial"/>
          <w:szCs w:val="20"/>
        </w:rPr>
      </w:pPr>
      <w:r w:rsidRPr="00E305BB">
        <w:rPr>
          <w:rFonts w:ascii="Arial" w:hAnsi="Arial" w:cs="Arial"/>
          <w:szCs w:val="20"/>
        </w:rPr>
        <w:t xml:space="preserve">The Shareholders shall have the right to inspect the records and books of accounts of the Company through representatives or accountants of their choice at reasonable times and providing </w:t>
      </w:r>
      <w:r w:rsidRPr="003C56A4">
        <w:rPr>
          <w:rFonts w:ascii="Arial" w:eastAsia="MS Mincho" w:hAnsi="Arial" w:cs="Arial"/>
          <w:szCs w:val="20"/>
        </w:rPr>
        <w:t>reasonable</w:t>
      </w:r>
      <w:r w:rsidRPr="00E305BB">
        <w:rPr>
          <w:rFonts w:ascii="Arial" w:hAnsi="Arial" w:cs="Arial"/>
          <w:szCs w:val="20"/>
        </w:rPr>
        <w:t xml:space="preserve"> notice.</w:t>
      </w:r>
    </w:p>
    <w:p w14:paraId="33B29930" w14:textId="77777777" w:rsidR="00786775" w:rsidRPr="00E305BB" w:rsidRDefault="00786775" w:rsidP="00E305BB">
      <w:pPr>
        <w:pStyle w:val="ListParagraph"/>
        <w:ind w:left="567"/>
        <w:rPr>
          <w:rFonts w:ascii="Arial" w:eastAsia="MS Mincho" w:hAnsi="Arial" w:cs="Arial"/>
          <w:szCs w:val="20"/>
        </w:rPr>
      </w:pPr>
      <w:bookmarkStart w:id="148" w:name="_Toc207106117"/>
      <w:bookmarkStart w:id="149" w:name="_Toc324524309"/>
      <w:bookmarkStart w:id="150" w:name="_Toc324526274"/>
      <w:bookmarkStart w:id="151" w:name="_Toc325372280"/>
      <w:bookmarkStart w:id="152" w:name="_Toc325541575"/>
      <w:bookmarkStart w:id="153" w:name="_Toc335299641"/>
    </w:p>
    <w:p w14:paraId="65AB8E97" w14:textId="77777777" w:rsidR="00C97100" w:rsidRPr="00E305BB" w:rsidRDefault="00600AF4" w:rsidP="00E305BB">
      <w:pPr>
        <w:pStyle w:val="Heading1"/>
        <w:numPr>
          <w:ilvl w:val="0"/>
          <w:numId w:val="51"/>
        </w:numPr>
        <w:ind w:hanging="720"/>
      </w:pPr>
      <w:bookmarkStart w:id="154" w:name="_Toc367888417"/>
      <w:bookmarkStart w:id="155" w:name="_Toc443308455"/>
      <w:r w:rsidRPr="00E305BB">
        <w:t xml:space="preserve">Transfer </w:t>
      </w:r>
      <w:r w:rsidR="00AA3C93" w:rsidRPr="00E305BB">
        <w:t xml:space="preserve">of </w:t>
      </w:r>
      <w:r w:rsidRPr="00E305BB">
        <w:t>Shares</w:t>
      </w:r>
      <w:bookmarkEnd w:id="148"/>
      <w:bookmarkEnd w:id="149"/>
      <w:bookmarkEnd w:id="150"/>
      <w:bookmarkEnd w:id="151"/>
      <w:bookmarkEnd w:id="152"/>
      <w:bookmarkEnd w:id="153"/>
      <w:bookmarkEnd w:id="154"/>
      <w:bookmarkEnd w:id="155"/>
    </w:p>
    <w:p w14:paraId="018A33FD" w14:textId="77777777" w:rsidR="00FB7338" w:rsidRPr="00E305BB" w:rsidRDefault="00FB7338" w:rsidP="00E305BB">
      <w:pPr>
        <w:pStyle w:val="ListParagraph"/>
        <w:jc w:val="both"/>
        <w:rPr>
          <w:rFonts w:ascii="Arial" w:eastAsia="MS Mincho" w:hAnsi="Arial" w:cs="Arial"/>
          <w:bCs/>
          <w:szCs w:val="20"/>
          <w:lang w:val="en-GB"/>
        </w:rPr>
      </w:pPr>
    </w:p>
    <w:p w14:paraId="2DF9316D" w14:textId="77777777" w:rsidR="00E6227F" w:rsidRPr="003C56A4" w:rsidRDefault="00600AF4" w:rsidP="003C56A4">
      <w:pPr>
        <w:pStyle w:val="ListParagraph"/>
        <w:numPr>
          <w:ilvl w:val="1"/>
          <w:numId w:val="51"/>
        </w:numPr>
        <w:ind w:hanging="720"/>
        <w:rPr>
          <w:rFonts w:ascii="Arial" w:hAnsi="Arial" w:cs="Arial"/>
          <w:szCs w:val="20"/>
        </w:rPr>
      </w:pPr>
      <w:bookmarkStart w:id="156" w:name="_Toc367888418"/>
      <w:r w:rsidRPr="003C56A4">
        <w:rPr>
          <w:rFonts w:ascii="Arial" w:hAnsi="Arial" w:cs="Arial"/>
          <w:b/>
          <w:szCs w:val="20"/>
        </w:rPr>
        <w:t>Lock-In</w:t>
      </w:r>
      <w:bookmarkEnd w:id="156"/>
      <w:r w:rsidR="00052303" w:rsidRPr="003C56A4">
        <w:rPr>
          <w:rFonts w:ascii="Arial" w:hAnsi="Arial" w:cs="Arial"/>
          <w:b/>
          <w:szCs w:val="20"/>
        </w:rPr>
        <w:t xml:space="preserve"> </w:t>
      </w:r>
    </w:p>
    <w:p w14:paraId="4BE9E522" w14:textId="77777777" w:rsidR="00FB7338" w:rsidRPr="00E305BB" w:rsidRDefault="00FB7338" w:rsidP="00E305BB">
      <w:pPr>
        <w:ind w:left="1440"/>
        <w:jc w:val="both"/>
        <w:rPr>
          <w:rFonts w:ascii="Arial" w:eastAsia="MS Mincho" w:hAnsi="Arial" w:cs="Arial"/>
          <w:bCs/>
          <w:sz w:val="20"/>
          <w:szCs w:val="20"/>
          <w:lang w:val="en-GB"/>
        </w:rPr>
      </w:pPr>
    </w:p>
    <w:p w14:paraId="67083A14" w14:textId="77777777" w:rsidR="00C57941" w:rsidRPr="00E305BB" w:rsidRDefault="00052303" w:rsidP="00E305BB">
      <w:pPr>
        <w:ind w:left="720"/>
        <w:jc w:val="both"/>
        <w:rPr>
          <w:rFonts w:ascii="Arial" w:hAnsi="Arial" w:cs="Arial"/>
          <w:sz w:val="20"/>
          <w:szCs w:val="20"/>
        </w:rPr>
      </w:pPr>
      <w:r w:rsidRPr="00E305BB">
        <w:rPr>
          <w:rFonts w:ascii="Arial" w:hAnsi="Arial" w:cs="Arial"/>
          <w:sz w:val="20"/>
          <w:szCs w:val="20"/>
        </w:rPr>
        <w:t>During the term of this Agreement, t</w:t>
      </w:r>
      <w:r w:rsidR="00526F19" w:rsidRPr="00E305BB">
        <w:rPr>
          <w:rFonts w:ascii="Arial" w:hAnsi="Arial" w:cs="Arial"/>
          <w:sz w:val="20"/>
          <w:szCs w:val="20"/>
        </w:rPr>
        <w:t xml:space="preserve">he Promoters and the Other Shareholders </w:t>
      </w:r>
      <w:r w:rsidR="004D07BF" w:rsidRPr="00E305BB">
        <w:rPr>
          <w:rFonts w:ascii="Arial" w:hAnsi="Arial" w:cs="Arial"/>
          <w:sz w:val="20"/>
          <w:szCs w:val="20"/>
        </w:rPr>
        <w:t>shall</w:t>
      </w:r>
      <w:r w:rsidRPr="00E305BB">
        <w:rPr>
          <w:rFonts w:ascii="Arial" w:hAnsi="Arial" w:cs="Arial"/>
          <w:sz w:val="20"/>
          <w:szCs w:val="20"/>
        </w:rPr>
        <w:t xml:space="preserve"> not</w:t>
      </w:r>
      <w:r w:rsidR="004D07BF" w:rsidRPr="00E305BB">
        <w:rPr>
          <w:rFonts w:ascii="Arial" w:hAnsi="Arial" w:cs="Arial"/>
          <w:sz w:val="20"/>
          <w:szCs w:val="20"/>
        </w:rPr>
        <w:t xml:space="preserve">, without obtaining the prior written consent of the </w:t>
      </w:r>
      <w:r w:rsidR="00276F69" w:rsidRPr="00E305BB">
        <w:rPr>
          <w:rFonts w:ascii="Arial" w:hAnsi="Arial" w:cs="Arial"/>
          <w:sz w:val="20"/>
          <w:szCs w:val="20"/>
        </w:rPr>
        <w:t xml:space="preserve">Major </w:t>
      </w:r>
      <w:r w:rsidR="008E05FD" w:rsidRPr="00E305BB">
        <w:rPr>
          <w:rFonts w:ascii="Arial" w:hAnsi="Arial" w:cs="Arial"/>
          <w:sz w:val="20"/>
          <w:szCs w:val="20"/>
        </w:rPr>
        <w:t>Investor</w:t>
      </w:r>
      <w:r w:rsidR="00276F69" w:rsidRPr="00E305BB">
        <w:rPr>
          <w:rFonts w:ascii="Arial" w:hAnsi="Arial" w:cs="Arial"/>
          <w:sz w:val="20"/>
          <w:szCs w:val="20"/>
        </w:rPr>
        <w:t>s</w:t>
      </w:r>
      <w:r w:rsidR="004D07BF" w:rsidRPr="00E305BB">
        <w:rPr>
          <w:rFonts w:ascii="Arial" w:hAnsi="Arial" w:cs="Arial"/>
          <w:sz w:val="20"/>
          <w:szCs w:val="20"/>
        </w:rPr>
        <w:t xml:space="preserve">, </w:t>
      </w:r>
      <w:proofErr w:type="gramStart"/>
      <w:r w:rsidR="004D07BF" w:rsidRPr="00E305BB">
        <w:rPr>
          <w:rFonts w:ascii="Arial" w:hAnsi="Arial" w:cs="Arial"/>
          <w:sz w:val="20"/>
          <w:szCs w:val="20"/>
        </w:rPr>
        <w:t>Transfer</w:t>
      </w:r>
      <w:proofErr w:type="gramEnd"/>
      <w:r w:rsidR="004D07BF" w:rsidRPr="00E305BB">
        <w:rPr>
          <w:rFonts w:ascii="Arial" w:hAnsi="Arial" w:cs="Arial"/>
          <w:sz w:val="20"/>
          <w:szCs w:val="20"/>
        </w:rPr>
        <w:t xml:space="preserve"> </w:t>
      </w:r>
      <w:r w:rsidRPr="00E305BB">
        <w:rPr>
          <w:rFonts w:ascii="Arial" w:hAnsi="Arial" w:cs="Arial"/>
          <w:sz w:val="20"/>
          <w:szCs w:val="20"/>
        </w:rPr>
        <w:t xml:space="preserve">any </w:t>
      </w:r>
      <w:r w:rsidR="004D07BF" w:rsidRPr="00E305BB">
        <w:rPr>
          <w:rFonts w:ascii="Arial" w:hAnsi="Arial" w:cs="Arial"/>
          <w:sz w:val="20"/>
          <w:szCs w:val="20"/>
        </w:rPr>
        <w:t xml:space="preserve">Securities </w:t>
      </w:r>
      <w:r w:rsidRPr="00E305BB">
        <w:rPr>
          <w:rFonts w:ascii="Arial" w:hAnsi="Arial" w:cs="Arial"/>
          <w:sz w:val="20"/>
          <w:szCs w:val="20"/>
        </w:rPr>
        <w:t xml:space="preserve">held by them to </w:t>
      </w:r>
      <w:r w:rsidR="00276F69" w:rsidRPr="00E305BB">
        <w:rPr>
          <w:rFonts w:ascii="Arial" w:hAnsi="Arial" w:cs="Arial"/>
          <w:sz w:val="20"/>
          <w:szCs w:val="20"/>
        </w:rPr>
        <w:t>any third Party</w:t>
      </w:r>
      <w:r w:rsidR="00C54367" w:rsidRPr="00E305BB">
        <w:rPr>
          <w:rFonts w:ascii="Arial" w:hAnsi="Arial" w:cs="Arial"/>
          <w:sz w:val="20"/>
          <w:szCs w:val="20"/>
        </w:rPr>
        <w:t>.</w:t>
      </w:r>
    </w:p>
    <w:p w14:paraId="41A90900" w14:textId="77777777" w:rsidR="00022D46" w:rsidRPr="00E305BB" w:rsidRDefault="00022D46" w:rsidP="00E305BB">
      <w:pPr>
        <w:pStyle w:val="ListParagraph"/>
        <w:ind w:left="1080"/>
        <w:jc w:val="both"/>
        <w:rPr>
          <w:rFonts w:ascii="Arial" w:hAnsi="Arial" w:cs="Arial"/>
          <w:szCs w:val="20"/>
        </w:rPr>
      </w:pPr>
    </w:p>
    <w:p w14:paraId="0CCB28E2" w14:textId="77777777" w:rsidR="00E6227F" w:rsidRPr="00E305BB" w:rsidRDefault="00600AF4" w:rsidP="003C56A4">
      <w:pPr>
        <w:pStyle w:val="ListParagraph"/>
        <w:numPr>
          <w:ilvl w:val="1"/>
          <w:numId w:val="51"/>
        </w:numPr>
        <w:ind w:hanging="720"/>
        <w:rPr>
          <w:rFonts w:ascii="Arial" w:hAnsi="Arial" w:cs="Arial"/>
          <w:szCs w:val="20"/>
        </w:rPr>
      </w:pPr>
      <w:bookmarkStart w:id="157" w:name="_Toc325372282"/>
      <w:bookmarkStart w:id="158" w:name="_Toc325541577"/>
      <w:bookmarkStart w:id="159" w:name="_Toc335299643"/>
      <w:bookmarkStart w:id="160" w:name="_Toc367888419"/>
      <w:r w:rsidRPr="00E305BB">
        <w:rPr>
          <w:rFonts w:ascii="Arial" w:hAnsi="Arial" w:cs="Arial"/>
          <w:b/>
          <w:szCs w:val="20"/>
        </w:rPr>
        <w:t xml:space="preserve">Restriction on Transfer of </w:t>
      </w:r>
      <w:bookmarkEnd w:id="157"/>
      <w:bookmarkEnd w:id="158"/>
      <w:bookmarkEnd w:id="159"/>
      <w:r w:rsidRPr="00E305BB">
        <w:rPr>
          <w:rFonts w:ascii="Arial" w:hAnsi="Arial" w:cs="Arial"/>
          <w:b/>
          <w:szCs w:val="20"/>
        </w:rPr>
        <w:t>Securities</w:t>
      </w:r>
      <w:bookmarkEnd w:id="160"/>
    </w:p>
    <w:p w14:paraId="68EC1E72" w14:textId="77777777" w:rsidR="00FB7338" w:rsidRPr="00E305BB" w:rsidRDefault="00FB7338" w:rsidP="00E305BB">
      <w:pPr>
        <w:ind w:left="720"/>
        <w:jc w:val="both"/>
        <w:rPr>
          <w:rFonts w:ascii="Arial" w:eastAsia="MS Mincho" w:hAnsi="Arial" w:cs="Arial"/>
          <w:bCs/>
          <w:sz w:val="20"/>
          <w:szCs w:val="20"/>
          <w:lang w:val="en-GB"/>
        </w:rPr>
      </w:pPr>
    </w:p>
    <w:p w14:paraId="4558EC08" w14:textId="77777777" w:rsidR="00C57941" w:rsidRPr="003C56A4" w:rsidRDefault="004D07BF" w:rsidP="003C56A4">
      <w:pPr>
        <w:pStyle w:val="ListParagraph"/>
        <w:numPr>
          <w:ilvl w:val="2"/>
          <w:numId w:val="51"/>
        </w:numPr>
        <w:ind w:left="720"/>
        <w:jc w:val="both"/>
        <w:rPr>
          <w:rFonts w:ascii="Arial" w:hAnsi="Arial" w:cs="Arial"/>
          <w:szCs w:val="20"/>
        </w:rPr>
      </w:pPr>
      <w:r w:rsidRPr="003C56A4">
        <w:rPr>
          <w:rFonts w:ascii="Arial" w:hAnsi="Arial" w:cs="Arial"/>
          <w:szCs w:val="20"/>
        </w:rPr>
        <w:t xml:space="preserve">The </w:t>
      </w:r>
      <w:r w:rsidR="00022D46" w:rsidRPr="003C56A4">
        <w:rPr>
          <w:rFonts w:ascii="Arial" w:hAnsi="Arial" w:cs="Arial"/>
          <w:szCs w:val="20"/>
        </w:rPr>
        <w:t>Shareholders</w:t>
      </w:r>
      <w:r w:rsidR="00052303" w:rsidRPr="003C56A4">
        <w:rPr>
          <w:rFonts w:ascii="Arial" w:hAnsi="Arial" w:cs="Arial"/>
          <w:szCs w:val="20"/>
        </w:rPr>
        <w:t xml:space="preserve"> shall not Transfer the</w:t>
      </w:r>
      <w:r w:rsidRPr="003C56A4">
        <w:rPr>
          <w:rFonts w:ascii="Arial" w:hAnsi="Arial" w:cs="Arial"/>
          <w:szCs w:val="20"/>
        </w:rPr>
        <w:t xml:space="preserve"> Securities </w:t>
      </w:r>
      <w:r w:rsidR="00052303" w:rsidRPr="003C56A4">
        <w:rPr>
          <w:rFonts w:ascii="Arial" w:hAnsi="Arial" w:cs="Arial"/>
          <w:szCs w:val="20"/>
        </w:rPr>
        <w:t xml:space="preserve">held by them </w:t>
      </w:r>
      <w:r w:rsidRPr="003C56A4">
        <w:rPr>
          <w:rFonts w:ascii="Arial" w:hAnsi="Arial" w:cs="Arial"/>
          <w:szCs w:val="20"/>
        </w:rPr>
        <w:t>or any right, title or interest therein or thereto, except as expressly permitted under this Claus</w:t>
      </w:r>
      <w:r w:rsidR="00052303" w:rsidRPr="003C56A4">
        <w:rPr>
          <w:rFonts w:ascii="Arial" w:hAnsi="Arial" w:cs="Arial"/>
          <w:szCs w:val="20"/>
        </w:rPr>
        <w:t xml:space="preserve">e </w:t>
      </w:r>
      <w:r w:rsidR="001019AB" w:rsidRPr="00E305BB">
        <w:rPr>
          <w:rFonts w:ascii="Arial" w:hAnsi="Arial" w:cs="Arial"/>
          <w:szCs w:val="20"/>
        </w:rPr>
        <w:t>8</w:t>
      </w:r>
      <w:r w:rsidRPr="003C56A4">
        <w:rPr>
          <w:rFonts w:ascii="Arial" w:hAnsi="Arial" w:cs="Arial"/>
          <w:szCs w:val="20"/>
        </w:rPr>
        <w:t xml:space="preserve">. Any attempt to Transfer the Securities in violation of the preceding sentence shall be null and void </w:t>
      </w:r>
      <w:r w:rsidRPr="003C56A4">
        <w:rPr>
          <w:rFonts w:ascii="Arial" w:hAnsi="Arial" w:cs="Arial"/>
          <w:i/>
          <w:szCs w:val="20"/>
        </w:rPr>
        <w:t>ab-initio</w:t>
      </w:r>
      <w:r w:rsidRPr="003C56A4">
        <w:rPr>
          <w:rFonts w:ascii="Arial" w:hAnsi="Arial" w:cs="Arial"/>
          <w:szCs w:val="20"/>
        </w:rPr>
        <w:t>, and the Company shall not register any such Transfer.</w:t>
      </w:r>
    </w:p>
    <w:p w14:paraId="7F63C8F7" w14:textId="77777777" w:rsidR="00FB7338" w:rsidRPr="00E305BB" w:rsidRDefault="00FB7338" w:rsidP="00E305BB">
      <w:pPr>
        <w:ind w:left="720"/>
        <w:jc w:val="both"/>
        <w:rPr>
          <w:rFonts w:ascii="Arial" w:hAnsi="Arial" w:cs="Arial"/>
          <w:sz w:val="20"/>
          <w:szCs w:val="20"/>
        </w:rPr>
      </w:pPr>
    </w:p>
    <w:p w14:paraId="3221B8AC" w14:textId="77777777" w:rsidR="00C57941" w:rsidRPr="00E305BB" w:rsidRDefault="00600AF4" w:rsidP="003C56A4">
      <w:pPr>
        <w:pStyle w:val="ListParagraph"/>
        <w:numPr>
          <w:ilvl w:val="2"/>
          <w:numId w:val="51"/>
        </w:numPr>
        <w:ind w:left="720"/>
        <w:jc w:val="both"/>
        <w:rPr>
          <w:rFonts w:ascii="Arial" w:eastAsia="MS Mincho" w:hAnsi="Arial" w:cs="Arial"/>
          <w:bCs/>
          <w:szCs w:val="20"/>
          <w:lang w:val="en-GB"/>
        </w:rPr>
      </w:pPr>
      <w:r w:rsidRPr="00E305BB">
        <w:rPr>
          <w:rFonts w:ascii="Arial" w:hAnsi="Arial" w:cs="Arial"/>
          <w:szCs w:val="20"/>
        </w:rPr>
        <w:t xml:space="preserve">Notwithstanding anything to the contrary contained in this Agreement, the Parties agree that the Transfer restrictions on the </w:t>
      </w:r>
      <w:r w:rsidR="00052303" w:rsidRPr="00E305BB">
        <w:rPr>
          <w:rFonts w:ascii="Arial" w:hAnsi="Arial" w:cs="Arial"/>
          <w:szCs w:val="20"/>
        </w:rPr>
        <w:t>Shareholders</w:t>
      </w:r>
      <w:r w:rsidRPr="00E305BB">
        <w:rPr>
          <w:rFonts w:ascii="Arial" w:hAnsi="Arial" w:cs="Arial"/>
          <w:szCs w:val="20"/>
        </w:rPr>
        <w:t xml:space="preserve"> in this Agreement and/or the Charter Documents shall not be avoided by the holding of Securities indirectly through a company or other entity that can itself be sold in order to dispose of an interest in the Securities free of such restrictions. Any Transfer, issuance or other disposal of any Securities (or other interest) resulting in any change in Control, directly or indirectly, of </w:t>
      </w:r>
      <w:r w:rsidR="00052303" w:rsidRPr="00E305BB">
        <w:rPr>
          <w:rFonts w:ascii="Arial" w:hAnsi="Arial" w:cs="Arial"/>
          <w:szCs w:val="20"/>
        </w:rPr>
        <w:t xml:space="preserve">any entity holding Securities </w:t>
      </w:r>
      <w:r w:rsidRPr="00E305BB">
        <w:rPr>
          <w:rFonts w:ascii="Arial" w:hAnsi="Arial" w:cs="Arial"/>
          <w:szCs w:val="20"/>
        </w:rPr>
        <w:t>shall be treated as being a Transfer of the Securities held by such Party, and the provisions of this Agreement that apply in respect of the Transfer of Securities shall apply in respect of the shares (or other interest) so held.</w:t>
      </w:r>
    </w:p>
    <w:p w14:paraId="52B66B96" w14:textId="77777777" w:rsidR="00276F69" w:rsidRPr="00E305BB" w:rsidRDefault="00276F69" w:rsidP="00E305BB">
      <w:pPr>
        <w:pStyle w:val="ListParagraph"/>
        <w:rPr>
          <w:rFonts w:ascii="Arial" w:eastAsia="MS Mincho" w:hAnsi="Arial" w:cs="Arial"/>
          <w:bCs/>
          <w:szCs w:val="20"/>
          <w:lang w:val="en-GB"/>
        </w:rPr>
      </w:pPr>
    </w:p>
    <w:p w14:paraId="3B4A2FCF" w14:textId="77777777" w:rsidR="00012335" w:rsidRPr="00E305BB" w:rsidRDefault="00012335" w:rsidP="003C56A4">
      <w:pPr>
        <w:pStyle w:val="ListParagraph"/>
        <w:numPr>
          <w:ilvl w:val="1"/>
          <w:numId w:val="51"/>
        </w:numPr>
        <w:ind w:hanging="720"/>
        <w:rPr>
          <w:rFonts w:ascii="Arial" w:hAnsi="Arial" w:cs="Arial"/>
          <w:szCs w:val="20"/>
        </w:rPr>
      </w:pPr>
      <w:bookmarkStart w:id="161" w:name="_Toc325372283"/>
      <w:bookmarkStart w:id="162" w:name="_Toc325541578"/>
      <w:bookmarkStart w:id="163" w:name="_Toc343741773"/>
      <w:r w:rsidRPr="00E305BB">
        <w:rPr>
          <w:rFonts w:ascii="Arial" w:hAnsi="Arial" w:cs="Arial"/>
          <w:b/>
          <w:szCs w:val="20"/>
        </w:rPr>
        <w:t>Permitted Transfers</w:t>
      </w:r>
      <w:bookmarkEnd w:id="161"/>
      <w:bookmarkEnd w:id="162"/>
      <w:bookmarkEnd w:id="163"/>
    </w:p>
    <w:p w14:paraId="2818FBA1" w14:textId="77777777" w:rsidR="00012335" w:rsidRPr="00E305BB" w:rsidRDefault="00012335" w:rsidP="00E305BB">
      <w:pPr>
        <w:pStyle w:val="ListParagraph"/>
        <w:rPr>
          <w:rFonts w:ascii="Arial" w:eastAsia="MS Mincho" w:hAnsi="Arial" w:cs="Arial"/>
          <w:bCs/>
          <w:szCs w:val="20"/>
          <w:lang w:val="en-GB"/>
        </w:rPr>
      </w:pPr>
    </w:p>
    <w:p w14:paraId="617A2AC0" w14:textId="77777777" w:rsidR="00012335" w:rsidRPr="003C56A4" w:rsidRDefault="00012335" w:rsidP="003C56A4">
      <w:pPr>
        <w:pStyle w:val="ListParagraph"/>
        <w:numPr>
          <w:ilvl w:val="2"/>
          <w:numId w:val="51"/>
        </w:numPr>
        <w:ind w:left="720"/>
        <w:jc w:val="both"/>
        <w:rPr>
          <w:rFonts w:ascii="Arial" w:eastAsia="MS Mincho" w:hAnsi="Arial" w:cs="Arial"/>
          <w:bCs/>
          <w:szCs w:val="20"/>
          <w:lang w:val="en-GB"/>
        </w:rPr>
      </w:pPr>
      <w:r w:rsidRPr="003C56A4">
        <w:rPr>
          <w:rFonts w:ascii="Arial" w:eastAsia="MS Mincho" w:hAnsi="Arial" w:cs="Arial"/>
          <w:szCs w:val="20"/>
          <w:lang w:val="en-GB"/>
        </w:rPr>
        <w:t xml:space="preserve">Notwithstanding any other provision of this Agreement, but subject to applicable Law, the Shareholders may at any time Transfer all or part of the </w:t>
      </w:r>
      <w:r w:rsidR="00A7134E" w:rsidRPr="003C56A4">
        <w:rPr>
          <w:rFonts w:ascii="Arial" w:hAnsi="Arial" w:cs="Arial"/>
          <w:szCs w:val="20"/>
        </w:rPr>
        <w:t xml:space="preserve">Securities </w:t>
      </w:r>
      <w:r w:rsidRPr="003C56A4">
        <w:rPr>
          <w:rFonts w:ascii="Arial" w:eastAsia="MS Mincho" w:hAnsi="Arial" w:cs="Arial"/>
          <w:szCs w:val="20"/>
          <w:lang w:val="en-GB"/>
        </w:rPr>
        <w:t>held by such Shareholders to an Affiliate subject to:</w:t>
      </w:r>
    </w:p>
    <w:p w14:paraId="26C6EABB" w14:textId="77777777" w:rsidR="00012335" w:rsidRPr="00E305BB" w:rsidRDefault="00012335" w:rsidP="00E305BB">
      <w:pPr>
        <w:ind w:left="720"/>
        <w:jc w:val="both"/>
        <w:rPr>
          <w:rFonts w:ascii="Arial" w:eastAsia="MS Mincho" w:hAnsi="Arial" w:cs="Arial"/>
          <w:bCs/>
          <w:sz w:val="20"/>
          <w:szCs w:val="20"/>
          <w:lang w:val="en-GB"/>
        </w:rPr>
      </w:pPr>
    </w:p>
    <w:p w14:paraId="3827DFC0" w14:textId="77777777" w:rsidR="00012335" w:rsidRPr="00E305BB" w:rsidRDefault="00012335" w:rsidP="00E305BB">
      <w:pPr>
        <w:numPr>
          <w:ilvl w:val="0"/>
          <w:numId w:val="33"/>
        </w:numPr>
        <w:ind w:left="1440"/>
        <w:jc w:val="both"/>
        <w:rPr>
          <w:rFonts w:ascii="Arial" w:eastAsia="MS Mincho" w:hAnsi="Arial" w:cs="Arial"/>
          <w:sz w:val="20"/>
          <w:szCs w:val="20"/>
          <w:lang w:val="en-GB"/>
        </w:rPr>
      </w:pPr>
      <w:r w:rsidRPr="00E305BB">
        <w:rPr>
          <w:rFonts w:ascii="Arial" w:eastAsia="MS Mincho" w:hAnsi="Arial" w:cs="Arial"/>
          <w:sz w:val="20"/>
          <w:szCs w:val="20"/>
          <w:lang w:val="en-GB"/>
        </w:rPr>
        <w:t>such Affiliate agreeing in writing to be bound by the terms and conditions of this Agreement by executing a Deed of Adherence</w:t>
      </w:r>
      <w:r w:rsidR="00F94BB0" w:rsidRPr="00E305BB">
        <w:rPr>
          <w:rFonts w:ascii="Arial" w:eastAsia="MS Mincho" w:hAnsi="Arial" w:cs="Arial"/>
          <w:sz w:val="20"/>
          <w:szCs w:val="20"/>
          <w:lang w:val="en-GB"/>
        </w:rPr>
        <w:t xml:space="preserve">, as provided in </w:t>
      </w:r>
      <w:r w:rsidR="00F94BB0" w:rsidRPr="00E305BB">
        <w:rPr>
          <w:rFonts w:ascii="Arial" w:eastAsia="MS Mincho" w:hAnsi="Arial" w:cs="Arial"/>
          <w:b/>
          <w:sz w:val="20"/>
          <w:szCs w:val="20"/>
          <w:u w:val="single"/>
          <w:lang w:val="en-GB"/>
        </w:rPr>
        <w:t>Schedule C</w:t>
      </w:r>
      <w:r w:rsidRPr="00E305BB">
        <w:rPr>
          <w:rFonts w:ascii="Arial" w:eastAsia="MS Mincho" w:hAnsi="Arial" w:cs="Arial"/>
          <w:sz w:val="20"/>
          <w:szCs w:val="20"/>
          <w:lang w:val="en-GB"/>
        </w:rPr>
        <w:t xml:space="preserve"> </w:t>
      </w:r>
      <w:r w:rsidR="00B808DE" w:rsidRPr="00E305BB">
        <w:rPr>
          <w:rFonts w:ascii="Arial" w:eastAsia="MS Mincho" w:hAnsi="Arial" w:cs="Arial"/>
          <w:sz w:val="20"/>
          <w:szCs w:val="20"/>
          <w:lang w:val="en-GB"/>
        </w:rPr>
        <w:t xml:space="preserve">hereto </w:t>
      </w:r>
      <w:r w:rsidRPr="00E305BB">
        <w:rPr>
          <w:rFonts w:ascii="Arial" w:eastAsia="MS Mincho" w:hAnsi="Arial" w:cs="Arial"/>
          <w:sz w:val="20"/>
          <w:szCs w:val="20"/>
          <w:lang w:val="en-GB"/>
        </w:rPr>
        <w:t xml:space="preserve">with the other Parties to this Agreement on the same terms that apply to the transferring party in relation to those </w:t>
      </w:r>
      <w:r w:rsidR="00A7134E" w:rsidRPr="00E305BB">
        <w:rPr>
          <w:rFonts w:ascii="Arial" w:hAnsi="Arial" w:cs="Arial"/>
          <w:sz w:val="20"/>
          <w:szCs w:val="20"/>
        </w:rPr>
        <w:t xml:space="preserve">Securities </w:t>
      </w:r>
      <w:r w:rsidRPr="00E305BB">
        <w:rPr>
          <w:rFonts w:ascii="Arial" w:eastAsia="MS Mincho" w:hAnsi="Arial" w:cs="Arial"/>
          <w:sz w:val="20"/>
          <w:szCs w:val="20"/>
          <w:lang w:val="en-GB"/>
        </w:rPr>
        <w:t xml:space="preserve">immediately before the </w:t>
      </w:r>
      <w:r w:rsidR="00A7134E" w:rsidRPr="00E305BB">
        <w:rPr>
          <w:rFonts w:ascii="Arial" w:eastAsia="MS Mincho" w:hAnsi="Arial" w:cs="Arial"/>
          <w:sz w:val="20"/>
          <w:szCs w:val="20"/>
          <w:lang w:val="en-GB"/>
        </w:rPr>
        <w:t>T</w:t>
      </w:r>
      <w:r w:rsidRPr="00E305BB">
        <w:rPr>
          <w:rFonts w:ascii="Arial" w:eastAsia="MS Mincho" w:hAnsi="Arial" w:cs="Arial"/>
          <w:sz w:val="20"/>
          <w:szCs w:val="20"/>
          <w:lang w:val="en-GB"/>
        </w:rPr>
        <w:t xml:space="preserve">ransfer, and </w:t>
      </w:r>
    </w:p>
    <w:p w14:paraId="6CBF9E17" w14:textId="77777777" w:rsidR="00012335" w:rsidRPr="00E305BB" w:rsidRDefault="00012335" w:rsidP="00E305BB">
      <w:pPr>
        <w:jc w:val="both"/>
        <w:rPr>
          <w:rFonts w:ascii="Arial" w:eastAsia="MS Mincho" w:hAnsi="Arial" w:cs="Arial"/>
          <w:sz w:val="20"/>
          <w:szCs w:val="20"/>
          <w:lang w:val="en-GB"/>
        </w:rPr>
      </w:pPr>
    </w:p>
    <w:p w14:paraId="0E20D44A" w14:textId="77777777" w:rsidR="00012335" w:rsidRPr="00E305BB" w:rsidRDefault="00012335" w:rsidP="00E305BB">
      <w:pPr>
        <w:numPr>
          <w:ilvl w:val="0"/>
          <w:numId w:val="33"/>
        </w:numPr>
        <w:ind w:left="1440"/>
        <w:jc w:val="both"/>
        <w:rPr>
          <w:rFonts w:ascii="Arial" w:eastAsia="MS Mincho" w:hAnsi="Arial" w:cs="Arial"/>
          <w:sz w:val="20"/>
          <w:szCs w:val="20"/>
          <w:lang w:val="en-GB"/>
        </w:rPr>
      </w:pPr>
      <w:r w:rsidRPr="00E305BB">
        <w:rPr>
          <w:rFonts w:ascii="Arial" w:eastAsia="MS Mincho" w:hAnsi="Arial" w:cs="Arial"/>
          <w:sz w:val="20"/>
          <w:szCs w:val="20"/>
          <w:lang w:val="en-GB"/>
        </w:rPr>
        <w:t xml:space="preserve">the new Shareholder shall then be construed to be part of a group comprising the transferring Shareholder(s) and such new Shareholder and consequently shall be liable as a member of such group, for the compliance and observance by the latter of the terms and conditions of this Agreement. Upon signature of the Deed of Adherence, and provided that </w:t>
      </w:r>
      <w:r w:rsidRPr="00E305BB">
        <w:rPr>
          <w:rFonts w:ascii="Arial" w:eastAsia="MS Mincho" w:hAnsi="Arial" w:cs="Arial"/>
          <w:sz w:val="20"/>
          <w:szCs w:val="20"/>
          <w:lang w:val="en-GB"/>
        </w:rPr>
        <w:lastRenderedPageBreak/>
        <w:t xml:space="preserve">the other requirements of this Agreement have been complied with in relation to the Transfer of </w:t>
      </w:r>
      <w:r w:rsidR="00A7134E" w:rsidRPr="00E305BB">
        <w:rPr>
          <w:rFonts w:ascii="Arial" w:hAnsi="Arial" w:cs="Arial"/>
          <w:sz w:val="20"/>
          <w:szCs w:val="20"/>
        </w:rPr>
        <w:t xml:space="preserve">the Securities </w:t>
      </w:r>
      <w:r w:rsidRPr="00E305BB">
        <w:rPr>
          <w:rFonts w:ascii="Arial" w:eastAsia="MS Mincho" w:hAnsi="Arial" w:cs="Arial"/>
          <w:sz w:val="20"/>
          <w:szCs w:val="20"/>
          <w:lang w:val="en-GB"/>
        </w:rPr>
        <w:t xml:space="preserve">to such Affiliate, such Affiliate shall be bound by all the obligations under this Agreement in the place of or in addition to the Shareholder that transferred such </w:t>
      </w:r>
      <w:r w:rsidR="00A7134E" w:rsidRPr="00E305BB">
        <w:rPr>
          <w:rFonts w:ascii="Arial" w:hAnsi="Arial" w:cs="Arial"/>
          <w:sz w:val="20"/>
          <w:szCs w:val="20"/>
        </w:rPr>
        <w:t>Securities</w:t>
      </w:r>
      <w:r w:rsidRPr="00E305BB">
        <w:rPr>
          <w:rFonts w:ascii="Arial" w:eastAsia="MS Mincho" w:hAnsi="Arial" w:cs="Arial"/>
          <w:sz w:val="20"/>
          <w:szCs w:val="20"/>
          <w:lang w:val="en-GB"/>
        </w:rPr>
        <w:t>.</w:t>
      </w:r>
    </w:p>
    <w:p w14:paraId="1C7CDF25" w14:textId="77777777" w:rsidR="00012335" w:rsidRPr="00E305BB" w:rsidRDefault="00012335" w:rsidP="00E305BB">
      <w:pPr>
        <w:ind w:left="720"/>
        <w:jc w:val="both"/>
        <w:rPr>
          <w:rFonts w:ascii="Arial" w:eastAsia="MS Mincho" w:hAnsi="Arial" w:cs="Arial"/>
          <w:sz w:val="20"/>
          <w:szCs w:val="20"/>
          <w:lang w:val="en-GB"/>
        </w:rPr>
      </w:pPr>
    </w:p>
    <w:p w14:paraId="7D89541F" w14:textId="77777777" w:rsidR="00A7134E" w:rsidRPr="00E305BB" w:rsidRDefault="00A7134E" w:rsidP="00E305BB">
      <w:pPr>
        <w:ind w:left="720"/>
        <w:jc w:val="both"/>
        <w:rPr>
          <w:rFonts w:ascii="Arial" w:eastAsia="MS Mincho" w:hAnsi="Arial" w:cs="Arial"/>
          <w:sz w:val="20"/>
          <w:szCs w:val="20"/>
          <w:lang w:val="en-GB"/>
        </w:rPr>
      </w:pPr>
      <w:r w:rsidRPr="00E305BB">
        <w:rPr>
          <w:rFonts w:ascii="Arial" w:eastAsia="MS Mincho" w:hAnsi="Arial" w:cs="Arial"/>
          <w:sz w:val="20"/>
          <w:szCs w:val="20"/>
          <w:lang w:val="en-GB"/>
        </w:rPr>
        <w:t>Provided that in no case, the Promoters shall be entitled to Transfer more than 5% (Five Percent) of their aggregate shareholding in the Company during the term of this Agreement, to an Affiliate under this Clause, except with the prior written consent of the Major Investors.</w:t>
      </w:r>
    </w:p>
    <w:p w14:paraId="186D269F" w14:textId="77777777" w:rsidR="00A7134E" w:rsidRPr="00E305BB" w:rsidRDefault="00A7134E" w:rsidP="00E305BB">
      <w:pPr>
        <w:ind w:left="720"/>
        <w:jc w:val="both"/>
        <w:rPr>
          <w:rFonts w:ascii="Arial" w:eastAsia="MS Mincho" w:hAnsi="Arial" w:cs="Arial"/>
          <w:sz w:val="20"/>
          <w:szCs w:val="20"/>
          <w:lang w:val="en-GB"/>
        </w:rPr>
      </w:pPr>
    </w:p>
    <w:p w14:paraId="2E6F50E5" w14:textId="77777777" w:rsidR="00012335" w:rsidRPr="00E305BB" w:rsidRDefault="00012335" w:rsidP="003C56A4">
      <w:pPr>
        <w:pStyle w:val="ListParagraph"/>
        <w:numPr>
          <w:ilvl w:val="2"/>
          <w:numId w:val="51"/>
        </w:numPr>
        <w:ind w:left="720"/>
        <w:jc w:val="both"/>
        <w:rPr>
          <w:rFonts w:ascii="Arial" w:eastAsia="MS Mincho" w:hAnsi="Arial" w:cs="Arial"/>
          <w:szCs w:val="20"/>
          <w:lang w:val="en-GB"/>
        </w:rPr>
      </w:pPr>
      <w:r w:rsidRPr="00E305BB">
        <w:rPr>
          <w:rFonts w:ascii="Arial" w:eastAsia="MS Mincho" w:hAnsi="Arial" w:cs="Arial"/>
          <w:szCs w:val="20"/>
          <w:lang w:val="en-GB"/>
        </w:rPr>
        <w:t xml:space="preserve">If a transferee at any time ceases to be an Affiliate, that transferee shall </w:t>
      </w:r>
      <w:r w:rsidR="00A7134E" w:rsidRPr="00E305BB">
        <w:rPr>
          <w:rFonts w:ascii="Arial" w:eastAsia="MS Mincho" w:hAnsi="Arial" w:cs="Arial"/>
          <w:szCs w:val="20"/>
          <w:lang w:val="en-GB"/>
        </w:rPr>
        <w:t xml:space="preserve">Transfer </w:t>
      </w:r>
      <w:r w:rsidRPr="00E305BB">
        <w:rPr>
          <w:rFonts w:ascii="Arial" w:eastAsia="MS Mincho" w:hAnsi="Arial" w:cs="Arial"/>
          <w:szCs w:val="20"/>
          <w:lang w:val="en-GB"/>
        </w:rPr>
        <w:t xml:space="preserve">the </w:t>
      </w:r>
      <w:r w:rsidR="00A7134E" w:rsidRPr="00E305BB">
        <w:rPr>
          <w:rFonts w:ascii="Arial" w:hAnsi="Arial" w:cs="Arial"/>
          <w:szCs w:val="20"/>
        </w:rPr>
        <w:t xml:space="preserve">Securities </w:t>
      </w:r>
      <w:r w:rsidRPr="00E305BB">
        <w:rPr>
          <w:rFonts w:ascii="Arial" w:eastAsia="MS Mincho" w:hAnsi="Arial" w:cs="Arial"/>
          <w:szCs w:val="20"/>
          <w:lang w:val="en-GB"/>
        </w:rPr>
        <w:t>concerned back to the transferring Shareholder, no later than 15 (</w:t>
      </w:r>
      <w:r w:rsidR="00A7134E" w:rsidRPr="00E305BB">
        <w:rPr>
          <w:rFonts w:ascii="Arial" w:eastAsia="MS Mincho" w:hAnsi="Arial" w:cs="Arial"/>
          <w:szCs w:val="20"/>
          <w:lang w:val="en-GB"/>
        </w:rPr>
        <w:t>fifteen</w:t>
      </w:r>
      <w:r w:rsidRPr="00E305BB">
        <w:rPr>
          <w:rFonts w:ascii="Arial" w:eastAsia="MS Mincho" w:hAnsi="Arial" w:cs="Arial"/>
          <w:szCs w:val="20"/>
          <w:lang w:val="en-GB"/>
        </w:rPr>
        <w:t>) days there from, notwithstanding that such transferee has executed a Deed of Adherence.</w:t>
      </w:r>
    </w:p>
    <w:p w14:paraId="7F7F1E54" w14:textId="77777777" w:rsidR="00012335" w:rsidRPr="00E305BB" w:rsidRDefault="00012335" w:rsidP="00E305BB">
      <w:pPr>
        <w:jc w:val="both"/>
        <w:rPr>
          <w:rFonts w:ascii="Arial" w:eastAsia="MS Mincho" w:hAnsi="Arial" w:cs="Arial"/>
          <w:bCs/>
          <w:sz w:val="20"/>
          <w:szCs w:val="20"/>
          <w:lang w:val="en-GB"/>
        </w:rPr>
      </w:pPr>
    </w:p>
    <w:p w14:paraId="4ABB851C" w14:textId="77777777" w:rsidR="00276F69" w:rsidRPr="00E305BB" w:rsidRDefault="00276F69" w:rsidP="003C56A4">
      <w:pPr>
        <w:pStyle w:val="ListParagraph"/>
        <w:numPr>
          <w:ilvl w:val="2"/>
          <w:numId w:val="51"/>
        </w:numPr>
        <w:ind w:left="720"/>
        <w:jc w:val="both"/>
        <w:rPr>
          <w:rFonts w:ascii="Arial" w:eastAsia="MS Mincho" w:hAnsi="Arial" w:cs="Arial"/>
          <w:bCs/>
          <w:szCs w:val="20"/>
          <w:lang w:val="en-GB"/>
        </w:rPr>
      </w:pPr>
      <w:r w:rsidRPr="00E305BB">
        <w:rPr>
          <w:rFonts w:ascii="Arial" w:hAnsi="Arial" w:cs="Arial"/>
          <w:szCs w:val="20"/>
        </w:rPr>
        <w:t xml:space="preserve">Notwithstanding anything to the contrary contained in this Agreement, the Parties agree that the Investor Securities </w:t>
      </w:r>
      <w:r w:rsidR="00CA1D50" w:rsidRPr="00E305BB">
        <w:rPr>
          <w:rFonts w:ascii="Arial" w:hAnsi="Arial" w:cs="Arial"/>
          <w:szCs w:val="20"/>
        </w:rPr>
        <w:t xml:space="preserve">(along with the rights attached thereto) </w:t>
      </w:r>
      <w:r w:rsidRPr="00E305BB">
        <w:rPr>
          <w:rFonts w:ascii="Arial" w:hAnsi="Arial" w:cs="Arial"/>
          <w:szCs w:val="20"/>
        </w:rPr>
        <w:t>shall at all times be freely transferable, without restrictions of any nature.</w:t>
      </w:r>
    </w:p>
    <w:p w14:paraId="16EE621C" w14:textId="77777777" w:rsidR="00FB7338" w:rsidRPr="00E305BB" w:rsidRDefault="00FB7338" w:rsidP="00E305BB">
      <w:pPr>
        <w:ind w:left="720"/>
        <w:jc w:val="both"/>
        <w:rPr>
          <w:rFonts w:ascii="Arial" w:eastAsia="MS Mincho" w:hAnsi="Arial" w:cs="Arial"/>
          <w:bCs/>
          <w:sz w:val="20"/>
          <w:szCs w:val="20"/>
          <w:lang w:val="en-GB"/>
        </w:rPr>
      </w:pPr>
      <w:bookmarkStart w:id="164" w:name="_DV_M317"/>
      <w:bookmarkStart w:id="165" w:name="_DV_M318"/>
      <w:bookmarkStart w:id="166" w:name="_DV_M320"/>
      <w:bookmarkStart w:id="167" w:name="_DV_M326"/>
      <w:bookmarkEnd w:id="164"/>
      <w:bookmarkEnd w:id="165"/>
      <w:bookmarkEnd w:id="166"/>
      <w:bookmarkEnd w:id="167"/>
    </w:p>
    <w:p w14:paraId="523684F7" w14:textId="77777777" w:rsidR="00E6227F" w:rsidRPr="00E305BB" w:rsidRDefault="00600AF4" w:rsidP="003C56A4">
      <w:pPr>
        <w:pStyle w:val="ListParagraph"/>
        <w:numPr>
          <w:ilvl w:val="1"/>
          <w:numId w:val="51"/>
        </w:numPr>
        <w:ind w:hanging="720"/>
        <w:rPr>
          <w:rFonts w:ascii="Arial" w:hAnsi="Arial" w:cs="Arial"/>
          <w:szCs w:val="20"/>
        </w:rPr>
      </w:pPr>
      <w:bookmarkStart w:id="168" w:name="_Toc367888422"/>
      <w:r w:rsidRPr="00E305BB">
        <w:rPr>
          <w:rFonts w:ascii="Arial" w:hAnsi="Arial" w:cs="Arial"/>
          <w:b/>
          <w:szCs w:val="20"/>
        </w:rPr>
        <w:t xml:space="preserve">Tag-Along Right of </w:t>
      </w:r>
      <w:bookmarkEnd w:id="168"/>
      <w:r w:rsidR="008E05FD" w:rsidRPr="00E305BB">
        <w:rPr>
          <w:rFonts w:ascii="Arial" w:hAnsi="Arial" w:cs="Arial"/>
          <w:b/>
          <w:szCs w:val="20"/>
        </w:rPr>
        <w:t>the Investor</w:t>
      </w:r>
      <w:r w:rsidR="009C53F0" w:rsidRPr="00E305BB">
        <w:rPr>
          <w:rFonts w:ascii="Arial" w:hAnsi="Arial" w:cs="Arial"/>
          <w:b/>
          <w:szCs w:val="20"/>
        </w:rPr>
        <w:t>s</w:t>
      </w:r>
    </w:p>
    <w:p w14:paraId="1097EBCC" w14:textId="77777777" w:rsidR="00EB33BA" w:rsidRPr="00E305BB" w:rsidRDefault="00EB33BA" w:rsidP="00E305BB">
      <w:pPr>
        <w:ind w:left="720"/>
        <w:jc w:val="both"/>
        <w:rPr>
          <w:rFonts w:ascii="Arial" w:hAnsi="Arial" w:cs="Arial"/>
          <w:b/>
          <w:sz w:val="20"/>
          <w:szCs w:val="20"/>
        </w:rPr>
      </w:pPr>
    </w:p>
    <w:p w14:paraId="2F3DB273" w14:textId="77777777" w:rsidR="00D71BFB" w:rsidRPr="00E305BB" w:rsidRDefault="00276F69" w:rsidP="00E305BB">
      <w:pPr>
        <w:ind w:left="720"/>
        <w:jc w:val="both"/>
        <w:rPr>
          <w:rFonts w:ascii="Arial" w:eastAsia="MS Mincho" w:hAnsi="Arial" w:cs="Arial"/>
          <w:sz w:val="20"/>
          <w:szCs w:val="20"/>
        </w:rPr>
      </w:pPr>
      <w:r w:rsidRPr="00E305BB">
        <w:rPr>
          <w:rFonts w:ascii="Arial" w:eastAsia="MS Mincho" w:hAnsi="Arial" w:cs="Arial"/>
          <w:sz w:val="20"/>
          <w:szCs w:val="20"/>
        </w:rPr>
        <w:t xml:space="preserve">Subject to Clause </w:t>
      </w:r>
      <w:r w:rsidR="001019AB" w:rsidRPr="00E305BB">
        <w:rPr>
          <w:rFonts w:ascii="Arial" w:eastAsia="MS Mincho" w:hAnsi="Arial" w:cs="Arial"/>
          <w:sz w:val="20"/>
          <w:szCs w:val="20"/>
        </w:rPr>
        <w:t>8</w:t>
      </w:r>
      <w:r w:rsidRPr="00E305BB">
        <w:rPr>
          <w:rFonts w:ascii="Arial" w:eastAsia="MS Mincho" w:hAnsi="Arial" w:cs="Arial"/>
          <w:sz w:val="20"/>
          <w:szCs w:val="20"/>
        </w:rPr>
        <w:t>.1 above, i</w:t>
      </w:r>
      <w:r w:rsidR="00600AF4" w:rsidRPr="00E305BB">
        <w:rPr>
          <w:rFonts w:ascii="Arial" w:eastAsia="MS Mincho" w:hAnsi="Arial" w:cs="Arial"/>
          <w:sz w:val="20"/>
          <w:szCs w:val="20"/>
        </w:rPr>
        <w:t xml:space="preserve">n the event that </w:t>
      </w:r>
      <w:r w:rsidR="006D069D" w:rsidRPr="00E305BB">
        <w:rPr>
          <w:rFonts w:ascii="Arial" w:eastAsia="MS Mincho" w:hAnsi="Arial" w:cs="Arial"/>
          <w:sz w:val="20"/>
          <w:szCs w:val="20"/>
        </w:rPr>
        <w:t xml:space="preserve">the Promoters </w:t>
      </w:r>
      <w:r w:rsidR="00EC32C2" w:rsidRPr="00E305BB">
        <w:rPr>
          <w:rFonts w:ascii="Arial" w:eastAsia="MS Mincho" w:hAnsi="Arial" w:cs="Arial"/>
          <w:sz w:val="20"/>
          <w:szCs w:val="20"/>
        </w:rPr>
        <w:t xml:space="preserve">and / </w:t>
      </w:r>
      <w:r w:rsidR="006D069D" w:rsidRPr="00E305BB">
        <w:rPr>
          <w:rFonts w:ascii="Arial" w:eastAsia="MS Mincho" w:hAnsi="Arial" w:cs="Arial"/>
          <w:sz w:val="20"/>
          <w:szCs w:val="20"/>
        </w:rPr>
        <w:t>or t</w:t>
      </w:r>
      <w:r w:rsidR="00836CC2" w:rsidRPr="00E305BB">
        <w:rPr>
          <w:rFonts w:ascii="Arial" w:eastAsia="MS Mincho" w:hAnsi="Arial" w:cs="Arial"/>
          <w:sz w:val="20"/>
          <w:szCs w:val="20"/>
        </w:rPr>
        <w:t>h</w:t>
      </w:r>
      <w:r w:rsidR="006D069D" w:rsidRPr="00E305BB">
        <w:rPr>
          <w:rFonts w:ascii="Arial" w:eastAsia="MS Mincho" w:hAnsi="Arial" w:cs="Arial"/>
          <w:sz w:val="20"/>
          <w:szCs w:val="20"/>
        </w:rPr>
        <w:t>e</w:t>
      </w:r>
      <w:r w:rsidR="00836CC2" w:rsidRPr="00E305BB">
        <w:rPr>
          <w:rFonts w:ascii="Arial" w:eastAsia="MS Mincho" w:hAnsi="Arial" w:cs="Arial"/>
          <w:sz w:val="20"/>
          <w:szCs w:val="20"/>
        </w:rPr>
        <w:t xml:space="preserve"> Other Shareholders</w:t>
      </w:r>
      <w:r w:rsidR="00EC32C2" w:rsidRPr="00E305BB">
        <w:rPr>
          <w:rFonts w:ascii="Arial" w:eastAsia="MS Mincho" w:hAnsi="Arial" w:cs="Arial"/>
          <w:sz w:val="20"/>
          <w:szCs w:val="20"/>
        </w:rPr>
        <w:t xml:space="preserve"> (as the case may be)</w:t>
      </w:r>
      <w:r w:rsidR="00125A7D" w:rsidRPr="00E305BB">
        <w:rPr>
          <w:rFonts w:ascii="Arial" w:eastAsia="MS Mincho" w:hAnsi="Arial" w:cs="Arial"/>
          <w:sz w:val="20"/>
          <w:szCs w:val="20"/>
        </w:rPr>
        <w:t xml:space="preserve"> (“</w:t>
      </w:r>
      <w:r w:rsidR="00125A7D" w:rsidRPr="00E305BB">
        <w:rPr>
          <w:rFonts w:ascii="Arial" w:eastAsia="MS Mincho" w:hAnsi="Arial" w:cs="Arial"/>
          <w:b/>
          <w:sz w:val="20"/>
          <w:szCs w:val="20"/>
        </w:rPr>
        <w:t>Selling Shareholder</w:t>
      </w:r>
      <w:r w:rsidR="00125A7D" w:rsidRPr="00E305BB">
        <w:rPr>
          <w:rFonts w:ascii="Arial" w:eastAsia="MS Mincho" w:hAnsi="Arial" w:cs="Arial"/>
          <w:sz w:val="20"/>
          <w:szCs w:val="20"/>
        </w:rPr>
        <w:t>”),</w:t>
      </w:r>
      <w:r w:rsidR="00836CC2" w:rsidRPr="00E305BB">
        <w:rPr>
          <w:rFonts w:ascii="Arial" w:eastAsia="MS Mincho" w:hAnsi="Arial" w:cs="Arial"/>
          <w:sz w:val="20"/>
          <w:szCs w:val="20"/>
        </w:rPr>
        <w:t xml:space="preserve"> </w:t>
      </w:r>
      <w:r w:rsidR="00600AF4" w:rsidRPr="00E305BB">
        <w:rPr>
          <w:rFonts w:ascii="Arial" w:eastAsia="MS Mincho" w:hAnsi="Arial" w:cs="Arial"/>
          <w:sz w:val="20"/>
          <w:szCs w:val="20"/>
        </w:rPr>
        <w:t>wish to Transfer any Securities</w:t>
      </w:r>
      <w:r w:rsidR="000761D1" w:rsidRPr="00E305BB">
        <w:rPr>
          <w:rFonts w:ascii="Arial" w:eastAsia="MS Mincho" w:hAnsi="Arial" w:cs="Arial"/>
          <w:sz w:val="20"/>
          <w:szCs w:val="20"/>
        </w:rPr>
        <w:t xml:space="preserve"> held by the Selling Shareholder</w:t>
      </w:r>
      <w:r w:rsidR="00600AF4" w:rsidRPr="00E305BB">
        <w:rPr>
          <w:rFonts w:ascii="Arial" w:eastAsia="MS Mincho" w:hAnsi="Arial" w:cs="Arial"/>
          <w:sz w:val="20"/>
          <w:szCs w:val="20"/>
        </w:rPr>
        <w:t xml:space="preserve"> </w:t>
      </w:r>
      <w:r w:rsidR="000761D1" w:rsidRPr="00E305BB">
        <w:rPr>
          <w:rFonts w:ascii="Arial" w:eastAsia="MS Mincho" w:hAnsi="Arial" w:cs="Arial"/>
          <w:sz w:val="20"/>
          <w:szCs w:val="20"/>
        </w:rPr>
        <w:t>(“</w:t>
      </w:r>
      <w:r w:rsidR="000761D1" w:rsidRPr="00E305BB">
        <w:rPr>
          <w:rFonts w:ascii="Arial" w:eastAsia="MS Mincho" w:hAnsi="Arial" w:cs="Arial"/>
          <w:b/>
          <w:sz w:val="20"/>
          <w:szCs w:val="20"/>
        </w:rPr>
        <w:t>Tag</w:t>
      </w:r>
      <w:r w:rsidR="000761D1" w:rsidRPr="00E305BB">
        <w:rPr>
          <w:rFonts w:ascii="Arial" w:eastAsia="MS Mincho" w:hAnsi="Arial" w:cs="Arial"/>
          <w:sz w:val="20"/>
          <w:szCs w:val="20"/>
        </w:rPr>
        <w:t xml:space="preserve"> </w:t>
      </w:r>
      <w:r w:rsidR="000761D1" w:rsidRPr="00E305BB">
        <w:rPr>
          <w:rFonts w:ascii="Arial" w:eastAsia="MS Mincho" w:hAnsi="Arial" w:cs="Arial"/>
          <w:b/>
          <w:sz w:val="20"/>
          <w:szCs w:val="20"/>
        </w:rPr>
        <w:t xml:space="preserve">Sale </w:t>
      </w:r>
      <w:r w:rsidR="00780873" w:rsidRPr="00E305BB">
        <w:rPr>
          <w:rFonts w:ascii="Arial" w:eastAsia="MS Mincho" w:hAnsi="Arial" w:cs="Arial"/>
          <w:b/>
          <w:sz w:val="20"/>
          <w:szCs w:val="20"/>
        </w:rPr>
        <w:t>Securities</w:t>
      </w:r>
      <w:r w:rsidR="000761D1" w:rsidRPr="00E305BB">
        <w:rPr>
          <w:rFonts w:ascii="Arial" w:eastAsia="MS Mincho" w:hAnsi="Arial" w:cs="Arial"/>
          <w:sz w:val="20"/>
          <w:szCs w:val="20"/>
        </w:rPr>
        <w:t xml:space="preserve">”) </w:t>
      </w:r>
      <w:r w:rsidR="00600AF4" w:rsidRPr="00E305BB">
        <w:rPr>
          <w:rFonts w:ascii="Arial" w:eastAsia="MS Mincho" w:hAnsi="Arial" w:cs="Arial"/>
          <w:sz w:val="20"/>
          <w:szCs w:val="20"/>
        </w:rPr>
        <w:t xml:space="preserve">to any </w:t>
      </w:r>
      <w:r w:rsidR="00125A7D" w:rsidRPr="00E305BB">
        <w:rPr>
          <w:rFonts w:ascii="Arial" w:eastAsia="MS Mincho" w:hAnsi="Arial" w:cs="Arial"/>
          <w:sz w:val="20"/>
          <w:szCs w:val="20"/>
        </w:rPr>
        <w:t xml:space="preserve">third </w:t>
      </w:r>
      <w:r w:rsidR="00600AF4" w:rsidRPr="00E305BB">
        <w:rPr>
          <w:rFonts w:ascii="Arial" w:eastAsia="MS Mincho" w:hAnsi="Arial" w:cs="Arial"/>
          <w:sz w:val="20"/>
          <w:szCs w:val="20"/>
        </w:rPr>
        <w:t>Person</w:t>
      </w:r>
      <w:r w:rsidR="000761D1" w:rsidRPr="00E305BB">
        <w:rPr>
          <w:rFonts w:ascii="Arial" w:eastAsia="MS Mincho" w:hAnsi="Arial" w:cs="Arial"/>
          <w:sz w:val="20"/>
          <w:szCs w:val="20"/>
        </w:rPr>
        <w:t xml:space="preserve"> </w:t>
      </w:r>
      <w:r w:rsidR="000761D1" w:rsidRPr="00E305BB">
        <w:rPr>
          <w:rFonts w:ascii="Arial" w:hAnsi="Arial" w:cs="Arial"/>
          <w:sz w:val="20"/>
          <w:szCs w:val="20"/>
        </w:rPr>
        <w:t>(“</w:t>
      </w:r>
      <w:r w:rsidR="000761D1" w:rsidRPr="00E305BB">
        <w:rPr>
          <w:rFonts w:ascii="Arial" w:hAnsi="Arial" w:cs="Arial"/>
          <w:b/>
          <w:sz w:val="20"/>
          <w:szCs w:val="20"/>
        </w:rPr>
        <w:t>Tag Purchaser</w:t>
      </w:r>
      <w:r w:rsidR="000761D1" w:rsidRPr="00E305BB">
        <w:rPr>
          <w:rFonts w:ascii="Arial" w:hAnsi="Arial" w:cs="Arial"/>
          <w:sz w:val="20"/>
          <w:szCs w:val="20"/>
        </w:rPr>
        <w:t>”)</w:t>
      </w:r>
      <w:r w:rsidR="00600AF4" w:rsidRPr="00E305BB">
        <w:rPr>
          <w:rFonts w:ascii="Arial" w:eastAsia="MS Mincho" w:hAnsi="Arial" w:cs="Arial"/>
          <w:sz w:val="20"/>
          <w:szCs w:val="20"/>
        </w:rPr>
        <w:t xml:space="preserve">, </w:t>
      </w:r>
      <w:r w:rsidR="00D71BFB" w:rsidRPr="00E305BB">
        <w:rPr>
          <w:rFonts w:ascii="Arial" w:eastAsia="MS Mincho" w:hAnsi="Arial" w:cs="Arial"/>
          <w:sz w:val="20"/>
          <w:szCs w:val="20"/>
        </w:rPr>
        <w:t xml:space="preserve">then </w:t>
      </w:r>
      <w:r w:rsidR="000761D1" w:rsidRPr="00E305BB">
        <w:rPr>
          <w:rFonts w:ascii="Arial" w:eastAsia="MS Mincho" w:hAnsi="Arial" w:cs="Arial"/>
          <w:sz w:val="20"/>
          <w:szCs w:val="20"/>
        </w:rPr>
        <w:t xml:space="preserve">each </w:t>
      </w:r>
      <w:r w:rsidR="004158A4" w:rsidRPr="00E305BB">
        <w:rPr>
          <w:rFonts w:ascii="Arial" w:eastAsia="MS Mincho" w:hAnsi="Arial" w:cs="Arial"/>
          <w:sz w:val="20"/>
          <w:szCs w:val="20"/>
        </w:rPr>
        <w:t xml:space="preserve">Investor </w:t>
      </w:r>
      <w:r w:rsidR="000761D1" w:rsidRPr="00E305BB">
        <w:rPr>
          <w:rFonts w:ascii="Arial" w:eastAsia="MS Mincho" w:hAnsi="Arial" w:cs="Arial"/>
          <w:sz w:val="20"/>
          <w:szCs w:val="20"/>
        </w:rPr>
        <w:t>(“</w:t>
      </w:r>
      <w:r w:rsidR="000761D1" w:rsidRPr="00E305BB">
        <w:rPr>
          <w:rFonts w:ascii="Arial" w:eastAsia="MS Mincho" w:hAnsi="Arial" w:cs="Arial"/>
          <w:b/>
          <w:sz w:val="20"/>
          <w:szCs w:val="20"/>
        </w:rPr>
        <w:t>Tag Exercising Investor</w:t>
      </w:r>
      <w:r w:rsidR="000761D1" w:rsidRPr="00E305BB">
        <w:rPr>
          <w:rFonts w:ascii="Arial" w:eastAsia="MS Mincho" w:hAnsi="Arial" w:cs="Arial"/>
          <w:sz w:val="20"/>
          <w:szCs w:val="20"/>
        </w:rPr>
        <w:t xml:space="preserve">”) </w:t>
      </w:r>
      <w:r w:rsidR="00D71BFB" w:rsidRPr="00E305BB">
        <w:rPr>
          <w:rFonts w:ascii="Arial" w:eastAsia="MS Mincho" w:hAnsi="Arial" w:cs="Arial"/>
          <w:sz w:val="20"/>
          <w:szCs w:val="20"/>
        </w:rPr>
        <w:t xml:space="preserve">shall have the option to require </w:t>
      </w:r>
      <w:r w:rsidR="004158A4" w:rsidRPr="00E305BB">
        <w:rPr>
          <w:rFonts w:ascii="Arial" w:eastAsia="MS Mincho" w:hAnsi="Arial" w:cs="Arial"/>
          <w:sz w:val="20"/>
          <w:szCs w:val="20"/>
        </w:rPr>
        <w:t xml:space="preserve">the Selling Shareholder </w:t>
      </w:r>
      <w:r w:rsidR="00D71BFB" w:rsidRPr="00E305BB">
        <w:rPr>
          <w:rFonts w:ascii="Arial" w:eastAsia="MS Mincho" w:hAnsi="Arial" w:cs="Arial"/>
          <w:sz w:val="20"/>
          <w:szCs w:val="20"/>
        </w:rPr>
        <w:t xml:space="preserve">to include in the proposed Transfer, such number of Securities held by </w:t>
      </w:r>
      <w:r w:rsidR="004158A4" w:rsidRPr="00E305BB">
        <w:rPr>
          <w:rFonts w:ascii="Arial" w:eastAsia="MS Mincho" w:hAnsi="Arial" w:cs="Arial"/>
          <w:sz w:val="20"/>
          <w:szCs w:val="20"/>
        </w:rPr>
        <w:t xml:space="preserve">the </w:t>
      </w:r>
      <w:r w:rsidR="000761D1" w:rsidRPr="00E305BB">
        <w:rPr>
          <w:rFonts w:ascii="Arial" w:eastAsia="MS Mincho" w:hAnsi="Arial" w:cs="Arial"/>
          <w:sz w:val="20"/>
          <w:szCs w:val="20"/>
        </w:rPr>
        <w:t xml:space="preserve">Tag Exercising </w:t>
      </w:r>
      <w:r w:rsidR="004158A4" w:rsidRPr="00E305BB">
        <w:rPr>
          <w:rFonts w:ascii="Arial" w:eastAsia="MS Mincho" w:hAnsi="Arial" w:cs="Arial"/>
          <w:sz w:val="20"/>
          <w:szCs w:val="20"/>
        </w:rPr>
        <w:t xml:space="preserve">Investor </w:t>
      </w:r>
      <w:r w:rsidR="000761D1" w:rsidRPr="00E305BB">
        <w:rPr>
          <w:rFonts w:ascii="Arial" w:eastAsia="MS Mincho" w:hAnsi="Arial" w:cs="Arial"/>
          <w:sz w:val="20"/>
          <w:szCs w:val="20"/>
        </w:rPr>
        <w:t xml:space="preserve">as </w:t>
      </w:r>
      <w:r w:rsidR="00263846" w:rsidRPr="00E305BB">
        <w:rPr>
          <w:rFonts w:ascii="Arial" w:eastAsia="MS Mincho" w:hAnsi="Arial" w:cs="Arial"/>
          <w:sz w:val="20"/>
          <w:szCs w:val="20"/>
        </w:rPr>
        <w:t xml:space="preserve">determined </w:t>
      </w:r>
      <w:r w:rsidR="00BB039C" w:rsidRPr="00E305BB">
        <w:rPr>
          <w:rFonts w:ascii="Arial" w:eastAsia="MS Mincho" w:hAnsi="Arial" w:cs="Arial"/>
          <w:sz w:val="20"/>
          <w:szCs w:val="20"/>
        </w:rPr>
        <w:t xml:space="preserve">on a pro-rata basis as per the inter-se Shareholding Percentage of </w:t>
      </w:r>
      <w:r w:rsidR="004158A4" w:rsidRPr="00E305BB">
        <w:rPr>
          <w:rFonts w:ascii="Arial" w:eastAsia="MS Mincho" w:hAnsi="Arial" w:cs="Arial"/>
          <w:sz w:val="20"/>
          <w:szCs w:val="20"/>
        </w:rPr>
        <w:t xml:space="preserve">the Selling Shareholder </w:t>
      </w:r>
      <w:r w:rsidR="00BB039C" w:rsidRPr="00E305BB">
        <w:rPr>
          <w:rFonts w:ascii="Arial" w:eastAsia="MS Mincho" w:hAnsi="Arial" w:cs="Arial"/>
          <w:sz w:val="20"/>
          <w:szCs w:val="20"/>
        </w:rPr>
        <w:t xml:space="preserve">and </w:t>
      </w:r>
      <w:r w:rsidR="004158A4" w:rsidRPr="00E305BB">
        <w:rPr>
          <w:rFonts w:ascii="Arial" w:eastAsia="MS Mincho" w:hAnsi="Arial" w:cs="Arial"/>
          <w:sz w:val="20"/>
          <w:szCs w:val="20"/>
        </w:rPr>
        <w:t xml:space="preserve">the </w:t>
      </w:r>
      <w:r w:rsidR="000761D1" w:rsidRPr="00E305BB">
        <w:rPr>
          <w:rFonts w:ascii="Arial" w:eastAsia="MS Mincho" w:hAnsi="Arial" w:cs="Arial"/>
          <w:sz w:val="20"/>
          <w:szCs w:val="20"/>
        </w:rPr>
        <w:t xml:space="preserve">Tag Exercising </w:t>
      </w:r>
      <w:r w:rsidR="004158A4" w:rsidRPr="00E305BB">
        <w:rPr>
          <w:rFonts w:ascii="Arial" w:eastAsia="MS Mincho" w:hAnsi="Arial" w:cs="Arial"/>
          <w:sz w:val="20"/>
          <w:szCs w:val="20"/>
        </w:rPr>
        <w:t>Investor (</w:t>
      </w:r>
      <w:r w:rsidR="00D71BFB" w:rsidRPr="00E305BB">
        <w:rPr>
          <w:rFonts w:ascii="Arial" w:eastAsia="MS Mincho" w:hAnsi="Arial" w:cs="Arial"/>
          <w:sz w:val="20"/>
          <w:szCs w:val="20"/>
        </w:rPr>
        <w:t>“</w:t>
      </w:r>
      <w:r w:rsidR="00D71BFB" w:rsidRPr="00E305BB">
        <w:rPr>
          <w:rFonts w:ascii="Arial" w:eastAsia="MS Mincho" w:hAnsi="Arial" w:cs="Arial"/>
          <w:b/>
          <w:sz w:val="20"/>
          <w:szCs w:val="20"/>
        </w:rPr>
        <w:t>Pro-Rata Tag Along Right</w:t>
      </w:r>
      <w:r w:rsidR="00D71BFB" w:rsidRPr="00E305BB">
        <w:rPr>
          <w:rFonts w:ascii="Arial" w:eastAsia="MS Mincho" w:hAnsi="Arial" w:cs="Arial"/>
          <w:sz w:val="20"/>
          <w:szCs w:val="20"/>
        </w:rPr>
        <w:t>”).</w:t>
      </w:r>
    </w:p>
    <w:p w14:paraId="6CF3A83C" w14:textId="77777777" w:rsidR="00C97100" w:rsidRPr="00E305BB" w:rsidRDefault="00C97100" w:rsidP="00E305BB">
      <w:pPr>
        <w:jc w:val="both"/>
        <w:rPr>
          <w:rFonts w:ascii="Arial" w:eastAsia="MS Mincho" w:hAnsi="Arial" w:cs="Arial"/>
          <w:sz w:val="20"/>
          <w:szCs w:val="20"/>
        </w:rPr>
      </w:pPr>
    </w:p>
    <w:p w14:paraId="5A8A0A6B" w14:textId="77777777" w:rsidR="00C97100" w:rsidRPr="00E305BB" w:rsidRDefault="004158A4" w:rsidP="00E305BB">
      <w:pPr>
        <w:ind w:left="720"/>
        <w:jc w:val="both"/>
        <w:rPr>
          <w:rFonts w:ascii="Arial" w:eastAsia="MS Mincho" w:hAnsi="Arial" w:cs="Arial"/>
          <w:sz w:val="20"/>
          <w:szCs w:val="20"/>
        </w:rPr>
      </w:pPr>
      <w:r w:rsidRPr="00E305BB">
        <w:rPr>
          <w:rFonts w:ascii="Arial" w:eastAsia="MS Mincho" w:hAnsi="Arial" w:cs="Arial"/>
          <w:sz w:val="20"/>
          <w:szCs w:val="20"/>
        </w:rPr>
        <w:t xml:space="preserve">Provided that in case the Promoters are the Selling Shareholders and </w:t>
      </w:r>
      <w:r w:rsidR="00D957AA" w:rsidRPr="00E305BB">
        <w:rPr>
          <w:rFonts w:ascii="Arial" w:eastAsia="MS Mincho" w:hAnsi="Arial" w:cs="Arial"/>
          <w:sz w:val="20"/>
          <w:szCs w:val="20"/>
        </w:rPr>
        <w:t xml:space="preserve">as a result of the proposed Transfer, </w:t>
      </w:r>
      <w:r w:rsidRPr="00E305BB">
        <w:rPr>
          <w:rFonts w:ascii="Arial" w:eastAsia="MS Mincho" w:hAnsi="Arial" w:cs="Arial"/>
          <w:sz w:val="20"/>
          <w:szCs w:val="20"/>
        </w:rPr>
        <w:t xml:space="preserve">the Promoters are </w:t>
      </w:r>
      <w:r w:rsidR="00C162C6" w:rsidRPr="00E305BB">
        <w:rPr>
          <w:rFonts w:ascii="Arial" w:eastAsia="MS Mincho" w:hAnsi="Arial" w:cs="Arial"/>
          <w:sz w:val="20"/>
          <w:szCs w:val="20"/>
        </w:rPr>
        <w:t xml:space="preserve">likely to </w:t>
      </w:r>
      <w:r w:rsidR="00D957AA" w:rsidRPr="00E305BB">
        <w:rPr>
          <w:rFonts w:ascii="Arial" w:eastAsia="MS Mincho" w:hAnsi="Arial" w:cs="Arial"/>
          <w:sz w:val="20"/>
          <w:szCs w:val="20"/>
        </w:rPr>
        <w:t xml:space="preserve">cease to be the single largest Shareholder in the Company, </w:t>
      </w:r>
      <w:r w:rsidR="000761D1" w:rsidRPr="00E305BB">
        <w:rPr>
          <w:rFonts w:ascii="Arial" w:eastAsia="MS Mincho" w:hAnsi="Arial" w:cs="Arial"/>
          <w:sz w:val="20"/>
          <w:szCs w:val="20"/>
        </w:rPr>
        <w:t xml:space="preserve">each Tag Exercising Investor </w:t>
      </w:r>
      <w:r w:rsidR="00D957AA" w:rsidRPr="00E305BB">
        <w:rPr>
          <w:rFonts w:ascii="Arial" w:eastAsia="MS Mincho" w:hAnsi="Arial" w:cs="Arial"/>
          <w:sz w:val="20"/>
          <w:szCs w:val="20"/>
        </w:rPr>
        <w:t xml:space="preserve">shall be entitled to require </w:t>
      </w:r>
      <w:r w:rsidRPr="00E305BB">
        <w:rPr>
          <w:rFonts w:ascii="Arial" w:eastAsia="MS Mincho" w:hAnsi="Arial" w:cs="Arial"/>
          <w:sz w:val="20"/>
          <w:szCs w:val="20"/>
        </w:rPr>
        <w:t>the Selling Shareholder</w:t>
      </w:r>
      <w:r w:rsidR="00D35447" w:rsidRPr="00E305BB">
        <w:rPr>
          <w:rFonts w:ascii="Arial" w:eastAsia="MS Mincho" w:hAnsi="Arial" w:cs="Arial"/>
          <w:sz w:val="20"/>
          <w:szCs w:val="20"/>
        </w:rPr>
        <w:t xml:space="preserve"> </w:t>
      </w:r>
      <w:r w:rsidR="00D957AA" w:rsidRPr="00E305BB">
        <w:rPr>
          <w:rFonts w:ascii="Arial" w:eastAsia="MS Mincho" w:hAnsi="Arial" w:cs="Arial"/>
          <w:sz w:val="20"/>
          <w:szCs w:val="20"/>
        </w:rPr>
        <w:t xml:space="preserve">to include in the proposed Transfer all, but not less than all, of the Securities then held by </w:t>
      </w:r>
      <w:r w:rsidR="000761D1" w:rsidRPr="00E305BB">
        <w:rPr>
          <w:rFonts w:ascii="Arial" w:eastAsia="MS Mincho" w:hAnsi="Arial" w:cs="Arial"/>
          <w:sz w:val="20"/>
          <w:szCs w:val="20"/>
        </w:rPr>
        <w:t xml:space="preserve">such Tag Exercising </w:t>
      </w:r>
      <w:r w:rsidRPr="00E305BB">
        <w:rPr>
          <w:rFonts w:ascii="Arial" w:eastAsia="MS Mincho" w:hAnsi="Arial" w:cs="Arial"/>
          <w:sz w:val="20"/>
          <w:szCs w:val="20"/>
        </w:rPr>
        <w:t xml:space="preserve">Investor </w:t>
      </w:r>
      <w:r w:rsidR="00D957AA" w:rsidRPr="00E305BB">
        <w:rPr>
          <w:rFonts w:ascii="Arial" w:eastAsia="MS Mincho" w:hAnsi="Arial" w:cs="Arial"/>
          <w:sz w:val="20"/>
          <w:szCs w:val="20"/>
        </w:rPr>
        <w:t>(“</w:t>
      </w:r>
      <w:r w:rsidR="00D957AA" w:rsidRPr="00E305BB">
        <w:rPr>
          <w:rFonts w:ascii="Arial" w:eastAsia="MS Mincho" w:hAnsi="Arial" w:cs="Arial"/>
          <w:b/>
          <w:sz w:val="20"/>
          <w:szCs w:val="20"/>
        </w:rPr>
        <w:t>Full Tag Along Right</w:t>
      </w:r>
      <w:r w:rsidR="00D957AA" w:rsidRPr="00E305BB">
        <w:rPr>
          <w:rFonts w:ascii="Arial" w:eastAsia="MS Mincho" w:hAnsi="Arial" w:cs="Arial"/>
          <w:sz w:val="20"/>
          <w:szCs w:val="20"/>
        </w:rPr>
        <w:t xml:space="preserve">”). </w:t>
      </w:r>
    </w:p>
    <w:p w14:paraId="7CBE9830" w14:textId="77777777" w:rsidR="00C97100" w:rsidRPr="00E305BB" w:rsidRDefault="00C97100" w:rsidP="00E305BB">
      <w:pPr>
        <w:jc w:val="both"/>
        <w:rPr>
          <w:rFonts w:ascii="Arial" w:eastAsia="MS Mincho" w:hAnsi="Arial" w:cs="Arial"/>
          <w:sz w:val="20"/>
          <w:szCs w:val="20"/>
        </w:rPr>
      </w:pPr>
    </w:p>
    <w:p w14:paraId="36E16A2A" w14:textId="77777777" w:rsidR="00EB33BA" w:rsidRPr="00E305BB" w:rsidRDefault="00600AF4" w:rsidP="00E305BB">
      <w:pPr>
        <w:ind w:left="720"/>
        <w:jc w:val="both"/>
        <w:rPr>
          <w:rFonts w:ascii="Arial" w:eastAsia="MS Mincho" w:hAnsi="Arial" w:cs="Arial"/>
          <w:sz w:val="20"/>
          <w:szCs w:val="20"/>
        </w:rPr>
      </w:pPr>
      <w:r w:rsidRPr="00E305BB">
        <w:rPr>
          <w:rFonts w:ascii="Arial" w:eastAsia="MS Mincho" w:hAnsi="Arial" w:cs="Arial"/>
          <w:sz w:val="20"/>
          <w:szCs w:val="20"/>
        </w:rPr>
        <w:t>The Pro-Rata Tag Along Right and/or the Full Tag Along Right shall hereinafter be referred to as the “</w:t>
      </w:r>
      <w:r w:rsidRPr="00E305BB">
        <w:rPr>
          <w:rFonts w:ascii="Arial" w:eastAsia="MS Mincho" w:hAnsi="Arial" w:cs="Arial"/>
          <w:b/>
          <w:sz w:val="20"/>
          <w:szCs w:val="20"/>
        </w:rPr>
        <w:t>Tag Along Right</w:t>
      </w:r>
      <w:r w:rsidRPr="00E305BB">
        <w:rPr>
          <w:rFonts w:ascii="Arial" w:eastAsia="MS Mincho" w:hAnsi="Arial" w:cs="Arial"/>
          <w:sz w:val="20"/>
          <w:szCs w:val="20"/>
        </w:rPr>
        <w:t>” and shall be exercisable in accordance with, and in the manner speci</w:t>
      </w:r>
      <w:r w:rsidR="004158A4" w:rsidRPr="00E305BB">
        <w:rPr>
          <w:rFonts w:ascii="Arial" w:eastAsia="MS Mincho" w:hAnsi="Arial" w:cs="Arial"/>
          <w:sz w:val="20"/>
          <w:szCs w:val="20"/>
        </w:rPr>
        <w:t xml:space="preserve">fied in Clauses </w:t>
      </w:r>
      <w:r w:rsidR="001019AB" w:rsidRPr="00E305BB">
        <w:rPr>
          <w:rFonts w:ascii="Arial" w:eastAsia="MS Mincho" w:hAnsi="Arial" w:cs="Arial"/>
          <w:sz w:val="20"/>
          <w:szCs w:val="20"/>
        </w:rPr>
        <w:t>8</w:t>
      </w:r>
      <w:r w:rsidR="004158A4" w:rsidRPr="00E305BB">
        <w:rPr>
          <w:rFonts w:ascii="Arial" w:eastAsia="MS Mincho" w:hAnsi="Arial" w:cs="Arial"/>
          <w:sz w:val="20"/>
          <w:szCs w:val="20"/>
        </w:rPr>
        <w:t>.4</w:t>
      </w:r>
      <w:r w:rsidR="00211BCA" w:rsidRPr="00E305BB">
        <w:rPr>
          <w:rFonts w:ascii="Arial" w:eastAsia="MS Mincho" w:hAnsi="Arial" w:cs="Arial"/>
          <w:sz w:val="20"/>
          <w:szCs w:val="20"/>
        </w:rPr>
        <w:t xml:space="preserve">.1 to </w:t>
      </w:r>
      <w:r w:rsidR="001019AB" w:rsidRPr="00E305BB">
        <w:rPr>
          <w:rFonts w:ascii="Arial" w:eastAsia="MS Mincho" w:hAnsi="Arial" w:cs="Arial"/>
          <w:sz w:val="20"/>
          <w:szCs w:val="20"/>
        </w:rPr>
        <w:t>8</w:t>
      </w:r>
      <w:r w:rsidR="004158A4" w:rsidRPr="00E305BB">
        <w:rPr>
          <w:rFonts w:ascii="Arial" w:eastAsia="MS Mincho" w:hAnsi="Arial" w:cs="Arial"/>
          <w:sz w:val="20"/>
          <w:szCs w:val="20"/>
        </w:rPr>
        <w:t>.4</w:t>
      </w:r>
      <w:r w:rsidR="003B07E1" w:rsidRPr="00E305BB">
        <w:rPr>
          <w:rFonts w:ascii="Arial" w:eastAsia="MS Mincho" w:hAnsi="Arial" w:cs="Arial"/>
          <w:sz w:val="20"/>
          <w:szCs w:val="20"/>
        </w:rPr>
        <w:t>.5</w:t>
      </w:r>
      <w:r w:rsidRPr="00E305BB">
        <w:rPr>
          <w:rFonts w:ascii="Arial" w:eastAsia="MS Mincho" w:hAnsi="Arial" w:cs="Arial"/>
          <w:sz w:val="20"/>
          <w:szCs w:val="20"/>
        </w:rPr>
        <w:t xml:space="preserve"> below.</w:t>
      </w:r>
    </w:p>
    <w:p w14:paraId="00B2A980" w14:textId="77777777" w:rsidR="00EB33BA" w:rsidRPr="00E305BB" w:rsidRDefault="00EB33BA" w:rsidP="00E305BB">
      <w:pPr>
        <w:ind w:left="720"/>
        <w:jc w:val="both"/>
        <w:rPr>
          <w:rFonts w:ascii="Arial" w:eastAsia="MS Mincho" w:hAnsi="Arial" w:cs="Arial"/>
          <w:sz w:val="20"/>
          <w:szCs w:val="20"/>
        </w:rPr>
      </w:pPr>
    </w:p>
    <w:p w14:paraId="611D379D" w14:textId="77777777" w:rsidR="00EB33BA" w:rsidRPr="00E305BB" w:rsidRDefault="000761D1" w:rsidP="003C56A4">
      <w:pPr>
        <w:pStyle w:val="ListParagraph"/>
        <w:numPr>
          <w:ilvl w:val="2"/>
          <w:numId w:val="51"/>
        </w:numPr>
        <w:ind w:left="1440"/>
        <w:jc w:val="both"/>
        <w:rPr>
          <w:rFonts w:ascii="Arial" w:hAnsi="Arial" w:cs="Arial"/>
          <w:szCs w:val="20"/>
        </w:rPr>
      </w:pPr>
      <w:r w:rsidRPr="003C56A4">
        <w:rPr>
          <w:rFonts w:ascii="Arial" w:hAnsi="Arial" w:cs="Arial"/>
          <w:szCs w:val="20"/>
        </w:rPr>
        <w:t>The Selling Shareholders shall, send to the Investors a written notice of</w:t>
      </w:r>
      <w:r w:rsidR="00780873" w:rsidRPr="003C56A4">
        <w:rPr>
          <w:rFonts w:ascii="Arial" w:hAnsi="Arial" w:cs="Arial"/>
          <w:szCs w:val="20"/>
        </w:rPr>
        <w:t xml:space="preserve"> the proposed Transfer to the Tag Purchaser </w:t>
      </w:r>
      <w:r w:rsidR="004D07BF" w:rsidRPr="003C56A4">
        <w:rPr>
          <w:rFonts w:ascii="Arial" w:hAnsi="Arial" w:cs="Arial"/>
          <w:szCs w:val="20"/>
        </w:rPr>
        <w:t>(hereinafter referred to as the “</w:t>
      </w:r>
      <w:r w:rsidR="004D07BF" w:rsidRPr="003C56A4">
        <w:rPr>
          <w:rFonts w:ascii="Arial" w:hAnsi="Arial" w:cs="Arial"/>
          <w:b/>
          <w:szCs w:val="20"/>
        </w:rPr>
        <w:t>Tag Notice</w:t>
      </w:r>
      <w:r w:rsidR="004158A4" w:rsidRPr="003C56A4">
        <w:rPr>
          <w:rFonts w:ascii="Arial" w:hAnsi="Arial" w:cs="Arial"/>
          <w:szCs w:val="20"/>
        </w:rPr>
        <w:t>”)</w:t>
      </w:r>
      <w:r w:rsidR="004D07BF" w:rsidRPr="003C56A4">
        <w:rPr>
          <w:rFonts w:ascii="Arial" w:hAnsi="Arial" w:cs="Arial"/>
          <w:szCs w:val="20"/>
        </w:rPr>
        <w:t xml:space="preserve">. The Tag Notice shall </w:t>
      </w:r>
      <w:r w:rsidR="004D07BF" w:rsidRPr="003C56A4">
        <w:rPr>
          <w:rFonts w:ascii="Arial" w:hAnsi="Arial" w:cs="Arial"/>
          <w:i/>
          <w:szCs w:val="20"/>
        </w:rPr>
        <w:t>inter-alia</w:t>
      </w:r>
      <w:r w:rsidR="004D07BF" w:rsidRPr="003C56A4">
        <w:rPr>
          <w:rFonts w:ascii="Arial" w:hAnsi="Arial" w:cs="Arial"/>
          <w:szCs w:val="20"/>
        </w:rPr>
        <w:t xml:space="preserve"> state:</w:t>
      </w:r>
      <w:r w:rsidR="002D6542" w:rsidRPr="003C56A4">
        <w:rPr>
          <w:rFonts w:ascii="Arial" w:hAnsi="Arial" w:cs="Arial"/>
          <w:szCs w:val="20"/>
        </w:rPr>
        <w:t xml:space="preserve"> (a) </w:t>
      </w:r>
      <w:r w:rsidR="00600AF4" w:rsidRPr="00E305BB">
        <w:rPr>
          <w:rFonts w:ascii="Arial" w:hAnsi="Arial" w:cs="Arial"/>
          <w:szCs w:val="20"/>
        </w:rPr>
        <w:t xml:space="preserve">the number </w:t>
      </w:r>
      <w:r w:rsidR="00780873" w:rsidRPr="00E305BB">
        <w:rPr>
          <w:rFonts w:ascii="Arial" w:hAnsi="Arial" w:cs="Arial"/>
          <w:szCs w:val="20"/>
        </w:rPr>
        <w:t>of the Tag Sale Securities</w:t>
      </w:r>
      <w:r w:rsidR="00600AF4" w:rsidRPr="00E305BB">
        <w:rPr>
          <w:rFonts w:ascii="Arial" w:hAnsi="Arial" w:cs="Arial"/>
          <w:szCs w:val="20"/>
        </w:rPr>
        <w:t>;</w:t>
      </w:r>
      <w:r w:rsidR="002D6542" w:rsidRPr="00E305BB">
        <w:rPr>
          <w:rFonts w:ascii="Arial" w:hAnsi="Arial" w:cs="Arial"/>
          <w:szCs w:val="20"/>
        </w:rPr>
        <w:t xml:space="preserve"> (b) </w:t>
      </w:r>
      <w:r w:rsidR="00600AF4" w:rsidRPr="00E305BB">
        <w:rPr>
          <w:rFonts w:ascii="Arial" w:hAnsi="Arial" w:cs="Arial"/>
          <w:szCs w:val="20"/>
        </w:rPr>
        <w:t xml:space="preserve">the proposed price, including the proposed amount and form of consideration (including consideration other than cash) and terms and conditions offered by </w:t>
      </w:r>
      <w:r w:rsidR="00780873" w:rsidRPr="00E305BB">
        <w:rPr>
          <w:rFonts w:ascii="Arial" w:hAnsi="Arial" w:cs="Arial"/>
          <w:szCs w:val="20"/>
        </w:rPr>
        <w:t>the Tag Purchaser</w:t>
      </w:r>
      <w:r w:rsidR="00600AF4" w:rsidRPr="00E305BB">
        <w:rPr>
          <w:rFonts w:ascii="Arial" w:hAnsi="Arial" w:cs="Arial"/>
          <w:szCs w:val="20"/>
        </w:rPr>
        <w:t>;</w:t>
      </w:r>
      <w:r w:rsidR="002D6542" w:rsidRPr="003C56A4">
        <w:rPr>
          <w:rFonts w:ascii="Arial" w:hAnsi="Arial" w:cs="Arial"/>
          <w:szCs w:val="20"/>
        </w:rPr>
        <w:t xml:space="preserve"> (c) </w:t>
      </w:r>
      <w:r w:rsidR="00600AF4" w:rsidRPr="00E305BB">
        <w:rPr>
          <w:rFonts w:ascii="Arial" w:hAnsi="Arial" w:cs="Arial"/>
          <w:szCs w:val="20"/>
        </w:rPr>
        <w:t xml:space="preserve">the date of consummation of the proposed </w:t>
      </w:r>
      <w:r w:rsidR="00780873" w:rsidRPr="00E305BB">
        <w:rPr>
          <w:rFonts w:ascii="Arial" w:hAnsi="Arial" w:cs="Arial"/>
          <w:szCs w:val="20"/>
        </w:rPr>
        <w:t>T</w:t>
      </w:r>
      <w:r w:rsidR="00600AF4" w:rsidRPr="00E305BB">
        <w:rPr>
          <w:rFonts w:ascii="Arial" w:hAnsi="Arial" w:cs="Arial"/>
          <w:szCs w:val="20"/>
        </w:rPr>
        <w:t xml:space="preserve">ransfer and the rights which are proposed to be granted/transferred to </w:t>
      </w:r>
      <w:r w:rsidR="00780873" w:rsidRPr="00E305BB">
        <w:rPr>
          <w:rFonts w:ascii="Arial" w:hAnsi="Arial" w:cs="Arial"/>
          <w:szCs w:val="20"/>
        </w:rPr>
        <w:t>the Tag Purchaser</w:t>
      </w:r>
      <w:r w:rsidR="00600AF4" w:rsidRPr="00E305BB">
        <w:rPr>
          <w:rFonts w:ascii="Arial" w:hAnsi="Arial" w:cs="Arial"/>
          <w:szCs w:val="20"/>
        </w:rPr>
        <w:t>;</w:t>
      </w:r>
      <w:r w:rsidR="002D6542" w:rsidRPr="003C56A4">
        <w:rPr>
          <w:rFonts w:ascii="Arial" w:hAnsi="Arial" w:cs="Arial"/>
          <w:szCs w:val="20"/>
        </w:rPr>
        <w:t xml:space="preserve"> (d) </w:t>
      </w:r>
      <w:r w:rsidR="00600AF4" w:rsidRPr="00E305BB">
        <w:rPr>
          <w:rFonts w:ascii="Arial" w:hAnsi="Arial" w:cs="Arial"/>
          <w:szCs w:val="20"/>
        </w:rPr>
        <w:t xml:space="preserve">a representation that the </w:t>
      </w:r>
      <w:r w:rsidR="00780873" w:rsidRPr="00E305BB">
        <w:rPr>
          <w:rFonts w:ascii="Arial" w:hAnsi="Arial" w:cs="Arial"/>
          <w:szCs w:val="20"/>
        </w:rPr>
        <w:t xml:space="preserve">Tag Purchaser </w:t>
      </w:r>
      <w:r w:rsidR="00600AF4" w:rsidRPr="00E305BB">
        <w:rPr>
          <w:rFonts w:ascii="Arial" w:hAnsi="Arial" w:cs="Arial"/>
          <w:szCs w:val="20"/>
        </w:rPr>
        <w:t xml:space="preserve">has been informed of Tag Along Rights provided for in this Agreement; </w:t>
      </w:r>
      <w:r w:rsidR="002D6542" w:rsidRPr="00E305BB">
        <w:rPr>
          <w:rFonts w:ascii="Arial" w:hAnsi="Arial" w:cs="Arial"/>
          <w:szCs w:val="20"/>
        </w:rPr>
        <w:t xml:space="preserve">(e) </w:t>
      </w:r>
      <w:r w:rsidR="00600AF4" w:rsidRPr="00E305BB">
        <w:rPr>
          <w:rFonts w:ascii="Arial" w:hAnsi="Arial" w:cs="Arial"/>
          <w:szCs w:val="20"/>
        </w:rPr>
        <w:t xml:space="preserve">a representation that no consideration, tangible or intangible, is being provided, directly or indirectly, to </w:t>
      </w:r>
      <w:r w:rsidR="004158A4" w:rsidRPr="00E305BB">
        <w:rPr>
          <w:rFonts w:ascii="Arial" w:hAnsi="Arial" w:cs="Arial"/>
          <w:szCs w:val="20"/>
        </w:rPr>
        <w:t xml:space="preserve">the </w:t>
      </w:r>
      <w:r w:rsidR="00780873" w:rsidRPr="003C56A4">
        <w:rPr>
          <w:rFonts w:ascii="Arial" w:eastAsia="MS Mincho" w:hAnsi="Arial" w:cs="Arial"/>
          <w:szCs w:val="20"/>
        </w:rPr>
        <w:t xml:space="preserve">Selling Shareholders </w:t>
      </w:r>
      <w:r w:rsidR="00600AF4" w:rsidRPr="00E305BB">
        <w:rPr>
          <w:rFonts w:ascii="Arial" w:hAnsi="Arial" w:cs="Arial"/>
          <w:szCs w:val="20"/>
        </w:rPr>
        <w:t>that will not be r</w:t>
      </w:r>
      <w:r w:rsidR="004158A4" w:rsidRPr="00E305BB">
        <w:rPr>
          <w:rFonts w:ascii="Arial" w:hAnsi="Arial" w:cs="Arial"/>
          <w:szCs w:val="20"/>
        </w:rPr>
        <w:t xml:space="preserve">eflected in the price paid to the </w:t>
      </w:r>
      <w:r w:rsidR="00780873" w:rsidRPr="00E305BB">
        <w:rPr>
          <w:rFonts w:ascii="Arial" w:hAnsi="Arial" w:cs="Arial"/>
          <w:szCs w:val="20"/>
        </w:rPr>
        <w:t xml:space="preserve">Tag Exercising </w:t>
      </w:r>
      <w:r w:rsidR="004158A4" w:rsidRPr="00E305BB">
        <w:rPr>
          <w:rFonts w:ascii="Arial" w:hAnsi="Arial" w:cs="Arial"/>
          <w:szCs w:val="20"/>
        </w:rPr>
        <w:t>Investor</w:t>
      </w:r>
      <w:r w:rsidR="00600AF4" w:rsidRPr="00E305BB">
        <w:rPr>
          <w:rFonts w:ascii="Arial" w:hAnsi="Arial" w:cs="Arial"/>
          <w:szCs w:val="20"/>
        </w:rPr>
        <w:t xml:space="preserve"> upon exercise of the Tag Along Right (including a refund or a discount).</w:t>
      </w:r>
    </w:p>
    <w:p w14:paraId="38EB7102" w14:textId="77777777" w:rsidR="00EB33BA" w:rsidRPr="00E305BB" w:rsidRDefault="00EB33BA" w:rsidP="00E305BB">
      <w:pPr>
        <w:ind w:left="1440"/>
        <w:jc w:val="both"/>
        <w:rPr>
          <w:rFonts w:ascii="Arial" w:hAnsi="Arial" w:cs="Arial"/>
          <w:sz w:val="20"/>
          <w:szCs w:val="20"/>
        </w:rPr>
      </w:pPr>
    </w:p>
    <w:p w14:paraId="3B5B190B" w14:textId="77777777" w:rsidR="00C57941" w:rsidRPr="00E305BB" w:rsidRDefault="00600AF4" w:rsidP="003C56A4">
      <w:pPr>
        <w:pStyle w:val="ListParagraph"/>
        <w:numPr>
          <w:ilvl w:val="2"/>
          <w:numId w:val="51"/>
        </w:numPr>
        <w:ind w:left="1440"/>
        <w:jc w:val="both"/>
        <w:rPr>
          <w:rFonts w:ascii="Arial" w:hAnsi="Arial" w:cs="Arial"/>
          <w:szCs w:val="20"/>
        </w:rPr>
      </w:pPr>
      <w:r w:rsidRPr="00E305BB">
        <w:rPr>
          <w:rFonts w:ascii="Arial" w:hAnsi="Arial" w:cs="Arial"/>
          <w:szCs w:val="20"/>
        </w:rPr>
        <w:t xml:space="preserve">The Tag Notice shall be accompanied by a true and complete copy of all agreements between </w:t>
      </w:r>
      <w:r w:rsidR="004158A4" w:rsidRPr="00E305BB">
        <w:rPr>
          <w:rFonts w:ascii="Arial" w:hAnsi="Arial" w:cs="Arial"/>
          <w:szCs w:val="20"/>
        </w:rPr>
        <w:t xml:space="preserve">the </w:t>
      </w:r>
      <w:r w:rsidR="00780873" w:rsidRPr="00E305BB">
        <w:rPr>
          <w:rFonts w:ascii="Arial" w:eastAsia="MS Mincho" w:hAnsi="Arial" w:cs="Arial"/>
          <w:szCs w:val="20"/>
        </w:rPr>
        <w:t xml:space="preserve">Selling Shareholder </w:t>
      </w:r>
      <w:r w:rsidRPr="00E305BB">
        <w:rPr>
          <w:rFonts w:ascii="Arial" w:hAnsi="Arial" w:cs="Arial"/>
          <w:szCs w:val="20"/>
        </w:rPr>
        <w:t xml:space="preserve">and the </w:t>
      </w:r>
      <w:r w:rsidR="00780873" w:rsidRPr="00E305BB">
        <w:rPr>
          <w:rFonts w:ascii="Arial" w:hAnsi="Arial" w:cs="Arial"/>
          <w:szCs w:val="20"/>
        </w:rPr>
        <w:t xml:space="preserve">Tag Purchaser </w:t>
      </w:r>
      <w:r w:rsidRPr="00E305BB">
        <w:rPr>
          <w:rFonts w:ascii="Arial" w:hAnsi="Arial" w:cs="Arial"/>
          <w:szCs w:val="20"/>
        </w:rPr>
        <w:t xml:space="preserve">relating to the proposed Transfer of the </w:t>
      </w:r>
      <w:r w:rsidR="00780873" w:rsidRPr="00E305BB">
        <w:rPr>
          <w:rFonts w:ascii="Arial" w:hAnsi="Arial" w:cs="Arial"/>
          <w:szCs w:val="20"/>
        </w:rPr>
        <w:t xml:space="preserve">Tag Sale Securities </w:t>
      </w:r>
      <w:r w:rsidRPr="00E305BB">
        <w:rPr>
          <w:rFonts w:ascii="Arial" w:hAnsi="Arial" w:cs="Arial"/>
          <w:szCs w:val="20"/>
        </w:rPr>
        <w:t>by</w:t>
      </w:r>
      <w:r w:rsidR="00EC32C2" w:rsidRPr="00E305BB">
        <w:rPr>
          <w:rFonts w:ascii="Arial" w:eastAsia="MS Mincho" w:hAnsi="Arial" w:cs="Arial"/>
          <w:szCs w:val="20"/>
        </w:rPr>
        <w:t xml:space="preserve"> the </w:t>
      </w:r>
      <w:r w:rsidR="00780873" w:rsidRPr="00E305BB">
        <w:rPr>
          <w:rFonts w:ascii="Arial" w:eastAsia="MS Mincho" w:hAnsi="Arial" w:cs="Arial"/>
          <w:szCs w:val="20"/>
        </w:rPr>
        <w:t>Selling Shareholders</w:t>
      </w:r>
      <w:r w:rsidR="001D41A8" w:rsidRPr="00E305BB">
        <w:rPr>
          <w:rFonts w:ascii="Arial" w:hAnsi="Arial" w:cs="Arial"/>
          <w:szCs w:val="20"/>
        </w:rPr>
        <w:t>.</w:t>
      </w:r>
    </w:p>
    <w:p w14:paraId="30DC8121" w14:textId="77777777" w:rsidR="00EB33BA" w:rsidRPr="00E305BB" w:rsidRDefault="00EB33BA" w:rsidP="00E305BB">
      <w:pPr>
        <w:pStyle w:val="Footer"/>
        <w:suppressAutoHyphens/>
        <w:ind w:left="1440"/>
        <w:jc w:val="both"/>
        <w:rPr>
          <w:rFonts w:ascii="Arial" w:hAnsi="Arial" w:cs="Arial"/>
          <w:sz w:val="20"/>
          <w:szCs w:val="20"/>
        </w:rPr>
      </w:pPr>
    </w:p>
    <w:p w14:paraId="1652A96E" w14:textId="77777777" w:rsidR="00C57941" w:rsidRPr="00E305BB" w:rsidRDefault="00780873" w:rsidP="003C56A4">
      <w:pPr>
        <w:pStyle w:val="ListParagraph"/>
        <w:numPr>
          <w:ilvl w:val="2"/>
          <w:numId w:val="51"/>
        </w:numPr>
        <w:ind w:left="1440"/>
        <w:jc w:val="both"/>
        <w:rPr>
          <w:rFonts w:ascii="Arial" w:hAnsi="Arial" w:cs="Arial"/>
          <w:szCs w:val="20"/>
        </w:rPr>
      </w:pPr>
      <w:r w:rsidRPr="00E305BB">
        <w:rPr>
          <w:rFonts w:ascii="Arial" w:hAnsi="Arial" w:cs="Arial"/>
          <w:szCs w:val="20"/>
        </w:rPr>
        <w:t xml:space="preserve">Each </w:t>
      </w:r>
      <w:r w:rsidR="004158A4" w:rsidRPr="00E305BB">
        <w:rPr>
          <w:rFonts w:ascii="Arial" w:hAnsi="Arial" w:cs="Arial"/>
          <w:szCs w:val="20"/>
        </w:rPr>
        <w:t xml:space="preserve">Investor </w:t>
      </w:r>
      <w:r w:rsidR="00600AF4" w:rsidRPr="00E305BB">
        <w:rPr>
          <w:rFonts w:ascii="Arial" w:hAnsi="Arial" w:cs="Arial"/>
          <w:szCs w:val="20"/>
        </w:rPr>
        <w:t>shall be entitled to respond to the Tag Notice by serving a written notice (“</w:t>
      </w:r>
      <w:r w:rsidR="00600AF4" w:rsidRPr="00E305BB">
        <w:rPr>
          <w:rFonts w:ascii="Arial" w:hAnsi="Arial" w:cs="Arial"/>
          <w:b/>
          <w:szCs w:val="20"/>
        </w:rPr>
        <w:t>Response Notice</w:t>
      </w:r>
      <w:r w:rsidR="00600AF4" w:rsidRPr="00E305BB">
        <w:rPr>
          <w:rFonts w:ascii="Arial" w:hAnsi="Arial" w:cs="Arial"/>
          <w:szCs w:val="20"/>
        </w:rPr>
        <w:t xml:space="preserve">”) </w:t>
      </w:r>
      <w:r w:rsidR="00D35447" w:rsidRPr="00E305BB">
        <w:rPr>
          <w:rFonts w:ascii="Arial" w:hAnsi="Arial" w:cs="Arial"/>
          <w:szCs w:val="20"/>
        </w:rPr>
        <w:t xml:space="preserve">to </w:t>
      </w:r>
      <w:r w:rsidR="00EC32C2" w:rsidRPr="00E305BB">
        <w:rPr>
          <w:rFonts w:ascii="Arial" w:hAnsi="Arial" w:cs="Arial"/>
          <w:szCs w:val="20"/>
        </w:rPr>
        <w:t>the</w:t>
      </w:r>
      <w:r w:rsidR="00EC32C2" w:rsidRPr="00E305BB">
        <w:rPr>
          <w:rFonts w:ascii="Arial" w:eastAsia="MS Mincho" w:hAnsi="Arial" w:cs="Arial"/>
          <w:szCs w:val="20"/>
        </w:rPr>
        <w:t xml:space="preserve"> </w:t>
      </w:r>
      <w:r w:rsidRPr="00E305BB">
        <w:rPr>
          <w:rFonts w:ascii="Arial" w:eastAsia="MS Mincho" w:hAnsi="Arial" w:cs="Arial"/>
          <w:szCs w:val="20"/>
        </w:rPr>
        <w:t>Selling Shareholder</w:t>
      </w:r>
      <w:r w:rsidR="00EC32C2" w:rsidRPr="00E305BB">
        <w:rPr>
          <w:rFonts w:ascii="Arial" w:eastAsia="MS Mincho" w:hAnsi="Arial" w:cs="Arial"/>
          <w:szCs w:val="20"/>
        </w:rPr>
        <w:t xml:space="preserve"> </w:t>
      </w:r>
      <w:r w:rsidR="00600AF4" w:rsidRPr="00E305BB">
        <w:rPr>
          <w:rFonts w:ascii="Arial" w:hAnsi="Arial" w:cs="Arial"/>
          <w:szCs w:val="20"/>
        </w:rPr>
        <w:t xml:space="preserve">prior to the expiry of </w:t>
      </w:r>
      <w:r w:rsidR="00600AF4" w:rsidRPr="00E305BB">
        <w:rPr>
          <w:rFonts w:ascii="Arial" w:hAnsi="Arial" w:cs="Arial"/>
          <w:w w:val="0"/>
          <w:szCs w:val="20"/>
        </w:rPr>
        <w:t>30 (</w:t>
      </w:r>
      <w:r w:rsidRPr="00E305BB">
        <w:rPr>
          <w:rFonts w:ascii="Arial" w:hAnsi="Arial" w:cs="Arial"/>
          <w:w w:val="0"/>
          <w:szCs w:val="20"/>
        </w:rPr>
        <w:t>thirty</w:t>
      </w:r>
      <w:r w:rsidR="00600AF4" w:rsidRPr="00E305BB">
        <w:rPr>
          <w:rFonts w:ascii="Arial" w:hAnsi="Arial" w:cs="Arial"/>
          <w:w w:val="0"/>
          <w:szCs w:val="20"/>
        </w:rPr>
        <w:t xml:space="preserve">) </w:t>
      </w:r>
      <w:r w:rsidR="00F811EF" w:rsidRPr="00E305BB">
        <w:rPr>
          <w:rFonts w:ascii="Arial" w:hAnsi="Arial" w:cs="Arial"/>
          <w:w w:val="0"/>
          <w:szCs w:val="20"/>
        </w:rPr>
        <w:t>days</w:t>
      </w:r>
      <w:r w:rsidR="00F811EF" w:rsidRPr="00E305BB">
        <w:rPr>
          <w:rFonts w:ascii="Arial" w:hAnsi="Arial" w:cs="Arial"/>
          <w:szCs w:val="20"/>
        </w:rPr>
        <w:t xml:space="preserve"> </w:t>
      </w:r>
      <w:r w:rsidR="00600AF4" w:rsidRPr="00E305BB">
        <w:rPr>
          <w:rFonts w:ascii="Arial" w:hAnsi="Arial" w:cs="Arial"/>
          <w:szCs w:val="20"/>
        </w:rPr>
        <w:t>from the date of receipt of the Tag Notice (the “</w:t>
      </w:r>
      <w:r w:rsidR="00600AF4" w:rsidRPr="00E305BB">
        <w:rPr>
          <w:rFonts w:ascii="Arial" w:hAnsi="Arial" w:cs="Arial"/>
          <w:b/>
          <w:szCs w:val="20"/>
        </w:rPr>
        <w:t>Tag Period</w:t>
      </w:r>
      <w:r w:rsidR="00600AF4" w:rsidRPr="00E305BB">
        <w:rPr>
          <w:rFonts w:ascii="Arial" w:hAnsi="Arial" w:cs="Arial"/>
          <w:szCs w:val="20"/>
        </w:rPr>
        <w:t xml:space="preserve">”) requiring </w:t>
      </w:r>
      <w:r w:rsidR="004158A4" w:rsidRPr="00E305BB">
        <w:rPr>
          <w:rFonts w:ascii="Arial" w:hAnsi="Arial" w:cs="Arial"/>
          <w:szCs w:val="20"/>
        </w:rPr>
        <w:t xml:space="preserve">the </w:t>
      </w:r>
      <w:r w:rsidRPr="00E305BB">
        <w:rPr>
          <w:rFonts w:ascii="Arial" w:eastAsia="MS Mincho" w:hAnsi="Arial" w:cs="Arial"/>
          <w:szCs w:val="20"/>
        </w:rPr>
        <w:t xml:space="preserve">Selling </w:t>
      </w:r>
      <w:r w:rsidR="00EC32C2" w:rsidRPr="00E305BB">
        <w:rPr>
          <w:rFonts w:ascii="Arial" w:eastAsia="MS Mincho" w:hAnsi="Arial" w:cs="Arial"/>
          <w:szCs w:val="20"/>
        </w:rPr>
        <w:t xml:space="preserve">Shareholder </w:t>
      </w:r>
      <w:r w:rsidR="00600AF4" w:rsidRPr="00E305BB">
        <w:rPr>
          <w:rFonts w:ascii="Arial" w:hAnsi="Arial" w:cs="Arial"/>
          <w:szCs w:val="20"/>
        </w:rPr>
        <w:lastRenderedPageBreak/>
        <w:t xml:space="preserve">to ensure that the </w:t>
      </w:r>
      <w:r w:rsidRPr="00E305BB">
        <w:rPr>
          <w:rFonts w:ascii="Arial" w:hAnsi="Arial" w:cs="Arial"/>
          <w:szCs w:val="20"/>
        </w:rPr>
        <w:t xml:space="preserve">Tag Purchaser </w:t>
      </w:r>
      <w:r w:rsidR="00600AF4" w:rsidRPr="00E305BB">
        <w:rPr>
          <w:rFonts w:ascii="Arial" w:hAnsi="Arial" w:cs="Arial"/>
          <w:szCs w:val="20"/>
        </w:rPr>
        <w:t xml:space="preserve">also purchases the Securities held by </w:t>
      </w:r>
      <w:r w:rsidR="004158A4" w:rsidRPr="00E305BB">
        <w:rPr>
          <w:rFonts w:ascii="Arial" w:hAnsi="Arial" w:cs="Arial"/>
          <w:szCs w:val="20"/>
        </w:rPr>
        <w:t xml:space="preserve">the </w:t>
      </w:r>
      <w:r w:rsidRPr="00E305BB">
        <w:rPr>
          <w:rFonts w:ascii="Arial" w:hAnsi="Arial" w:cs="Arial"/>
          <w:szCs w:val="20"/>
        </w:rPr>
        <w:t xml:space="preserve">Tag Exercising </w:t>
      </w:r>
      <w:r w:rsidR="004158A4" w:rsidRPr="00E305BB">
        <w:rPr>
          <w:rFonts w:ascii="Arial" w:hAnsi="Arial" w:cs="Arial"/>
          <w:szCs w:val="20"/>
        </w:rPr>
        <w:t xml:space="preserve">Investor </w:t>
      </w:r>
      <w:r w:rsidR="00600AF4" w:rsidRPr="00E305BB">
        <w:rPr>
          <w:rFonts w:ascii="Arial" w:hAnsi="Arial" w:cs="Arial"/>
          <w:szCs w:val="20"/>
        </w:rPr>
        <w:t xml:space="preserve">as mentioned in the Response Notice at the same price and on the same terms as are mentioned in the Tag Notice. </w:t>
      </w:r>
    </w:p>
    <w:p w14:paraId="7C3A9DA6" w14:textId="77777777" w:rsidR="00EB33BA" w:rsidRPr="00E305BB" w:rsidRDefault="00EB33BA" w:rsidP="00E305BB">
      <w:pPr>
        <w:pStyle w:val="Footer"/>
        <w:suppressAutoHyphens/>
        <w:ind w:left="720"/>
        <w:jc w:val="both"/>
        <w:rPr>
          <w:rFonts w:ascii="Arial" w:hAnsi="Arial" w:cs="Arial"/>
          <w:sz w:val="20"/>
          <w:szCs w:val="20"/>
        </w:rPr>
      </w:pPr>
    </w:p>
    <w:p w14:paraId="6FBEEE73" w14:textId="77777777" w:rsidR="00C57941" w:rsidRPr="00E305BB" w:rsidRDefault="00600AF4" w:rsidP="003C56A4">
      <w:pPr>
        <w:pStyle w:val="ListParagraph"/>
        <w:numPr>
          <w:ilvl w:val="2"/>
          <w:numId w:val="51"/>
        </w:numPr>
        <w:ind w:left="1440"/>
        <w:jc w:val="both"/>
        <w:rPr>
          <w:rFonts w:ascii="Arial" w:hAnsi="Arial" w:cs="Arial"/>
          <w:szCs w:val="20"/>
        </w:rPr>
      </w:pPr>
      <w:r w:rsidRPr="00E305BB">
        <w:rPr>
          <w:rFonts w:ascii="Arial" w:hAnsi="Arial" w:cs="Arial"/>
          <w:szCs w:val="20"/>
        </w:rPr>
        <w:t xml:space="preserve">If the </w:t>
      </w:r>
      <w:r w:rsidR="00780873" w:rsidRPr="00E305BB">
        <w:rPr>
          <w:rFonts w:ascii="Arial" w:hAnsi="Arial" w:cs="Arial"/>
          <w:szCs w:val="20"/>
        </w:rPr>
        <w:t>Tag Purchaser</w:t>
      </w:r>
      <w:r w:rsidRPr="00E305BB">
        <w:rPr>
          <w:rFonts w:ascii="Arial" w:hAnsi="Arial" w:cs="Arial"/>
          <w:szCs w:val="20"/>
        </w:rPr>
        <w:t xml:space="preserve">(s) is/are unwilling or unable to acquire all of the Securities held by </w:t>
      </w:r>
      <w:r w:rsidR="004158A4" w:rsidRPr="00E305BB">
        <w:rPr>
          <w:rFonts w:ascii="Arial" w:hAnsi="Arial" w:cs="Arial"/>
          <w:szCs w:val="20"/>
        </w:rPr>
        <w:t xml:space="preserve">the </w:t>
      </w:r>
      <w:r w:rsidR="00780873" w:rsidRPr="00E305BB">
        <w:rPr>
          <w:rFonts w:ascii="Arial" w:hAnsi="Arial" w:cs="Arial"/>
          <w:szCs w:val="20"/>
        </w:rPr>
        <w:t xml:space="preserve">Tag Exercising </w:t>
      </w:r>
      <w:r w:rsidR="004158A4" w:rsidRPr="00E305BB">
        <w:rPr>
          <w:rFonts w:ascii="Arial" w:hAnsi="Arial" w:cs="Arial"/>
          <w:szCs w:val="20"/>
        </w:rPr>
        <w:t xml:space="preserve">Investor </w:t>
      </w:r>
      <w:r w:rsidRPr="00E305BB">
        <w:rPr>
          <w:rFonts w:ascii="Arial" w:hAnsi="Arial" w:cs="Arial"/>
          <w:szCs w:val="20"/>
        </w:rPr>
        <w:t xml:space="preserve">as mentioned in the Response Notice upon such terms, then </w:t>
      </w:r>
      <w:r w:rsidR="004158A4" w:rsidRPr="00E305BB">
        <w:rPr>
          <w:rFonts w:ascii="Arial" w:hAnsi="Arial" w:cs="Arial"/>
          <w:szCs w:val="20"/>
        </w:rPr>
        <w:t xml:space="preserve">the </w:t>
      </w:r>
      <w:r w:rsidR="00780873" w:rsidRPr="00E305BB">
        <w:rPr>
          <w:rFonts w:ascii="Arial" w:eastAsia="MS Mincho" w:hAnsi="Arial" w:cs="Arial"/>
          <w:szCs w:val="20"/>
        </w:rPr>
        <w:t xml:space="preserve">Selling Shareholder </w:t>
      </w:r>
      <w:r w:rsidRPr="00E305BB">
        <w:rPr>
          <w:rFonts w:ascii="Arial" w:hAnsi="Arial" w:cs="Arial"/>
          <w:szCs w:val="20"/>
        </w:rPr>
        <w:t>may elect either to cancel such proposed Transfer or with the prior written consent o</w:t>
      </w:r>
      <w:r w:rsidR="004158A4" w:rsidRPr="00E305BB">
        <w:rPr>
          <w:rFonts w:ascii="Arial" w:hAnsi="Arial" w:cs="Arial"/>
          <w:szCs w:val="20"/>
        </w:rPr>
        <w:t xml:space="preserve">f the </w:t>
      </w:r>
      <w:r w:rsidR="00780873" w:rsidRPr="00E305BB">
        <w:rPr>
          <w:rFonts w:ascii="Arial" w:hAnsi="Arial" w:cs="Arial"/>
          <w:szCs w:val="20"/>
        </w:rPr>
        <w:t xml:space="preserve">Tag Exercising </w:t>
      </w:r>
      <w:r w:rsidR="004158A4" w:rsidRPr="00E305BB">
        <w:rPr>
          <w:rFonts w:ascii="Arial" w:hAnsi="Arial" w:cs="Arial"/>
          <w:szCs w:val="20"/>
        </w:rPr>
        <w:t>Investor</w:t>
      </w:r>
      <w:r w:rsidRPr="00E305BB">
        <w:rPr>
          <w:rFonts w:ascii="Arial" w:hAnsi="Arial" w:cs="Arial"/>
          <w:szCs w:val="20"/>
        </w:rPr>
        <w:t xml:space="preserve">, allocate the maximum number of Securities which the proposed transferee(s) is/are willing to purchase among the </w:t>
      </w:r>
      <w:r w:rsidR="00780873" w:rsidRPr="00E305BB">
        <w:rPr>
          <w:rFonts w:ascii="Arial" w:hAnsi="Arial" w:cs="Arial"/>
          <w:szCs w:val="20"/>
        </w:rPr>
        <w:t xml:space="preserve">Tag </w:t>
      </w:r>
      <w:r w:rsidRPr="00E305BB">
        <w:rPr>
          <w:rFonts w:ascii="Arial" w:hAnsi="Arial" w:cs="Arial"/>
          <w:szCs w:val="20"/>
        </w:rPr>
        <w:t>Sale Securiti</w:t>
      </w:r>
      <w:r w:rsidR="004158A4" w:rsidRPr="00E305BB">
        <w:rPr>
          <w:rFonts w:ascii="Arial" w:hAnsi="Arial" w:cs="Arial"/>
          <w:szCs w:val="20"/>
        </w:rPr>
        <w:t xml:space="preserve">es and the Securities held by the </w:t>
      </w:r>
      <w:r w:rsidR="00780873" w:rsidRPr="00E305BB">
        <w:rPr>
          <w:rFonts w:ascii="Arial" w:hAnsi="Arial" w:cs="Arial"/>
          <w:szCs w:val="20"/>
        </w:rPr>
        <w:t xml:space="preserve">Tag Exercising </w:t>
      </w:r>
      <w:r w:rsidR="004158A4" w:rsidRPr="00E305BB">
        <w:rPr>
          <w:rFonts w:ascii="Arial" w:hAnsi="Arial" w:cs="Arial"/>
          <w:szCs w:val="20"/>
        </w:rPr>
        <w:t xml:space="preserve">Investor </w:t>
      </w:r>
      <w:r w:rsidRPr="00E305BB">
        <w:rPr>
          <w:rFonts w:ascii="Arial" w:hAnsi="Arial" w:cs="Arial"/>
          <w:szCs w:val="20"/>
        </w:rPr>
        <w:t xml:space="preserve">in the Response Notice, pro-rata in the ratio of the </w:t>
      </w:r>
      <w:r w:rsidR="00684F85" w:rsidRPr="00E305BB">
        <w:rPr>
          <w:rFonts w:ascii="Arial" w:hAnsi="Arial" w:cs="Arial"/>
          <w:szCs w:val="20"/>
        </w:rPr>
        <w:t>Shareholding Percentage</w:t>
      </w:r>
      <w:r w:rsidRPr="00E305BB">
        <w:rPr>
          <w:rFonts w:ascii="Arial" w:hAnsi="Arial" w:cs="Arial"/>
          <w:szCs w:val="20"/>
        </w:rPr>
        <w:t xml:space="preserve"> </w:t>
      </w:r>
      <w:r w:rsidR="00CA348F" w:rsidRPr="00E305BB">
        <w:rPr>
          <w:rFonts w:ascii="Arial" w:hAnsi="Arial" w:cs="Arial"/>
          <w:szCs w:val="20"/>
        </w:rPr>
        <w:t xml:space="preserve">of </w:t>
      </w:r>
      <w:r w:rsidR="004158A4" w:rsidRPr="00E305BB">
        <w:rPr>
          <w:rFonts w:ascii="Arial" w:hAnsi="Arial" w:cs="Arial"/>
          <w:szCs w:val="20"/>
        </w:rPr>
        <w:t xml:space="preserve">the </w:t>
      </w:r>
      <w:r w:rsidR="00780873" w:rsidRPr="00E305BB">
        <w:rPr>
          <w:rFonts w:ascii="Arial" w:eastAsia="MS Mincho" w:hAnsi="Arial" w:cs="Arial"/>
          <w:szCs w:val="20"/>
        </w:rPr>
        <w:t xml:space="preserve">Selling Shareholder </w:t>
      </w:r>
      <w:r w:rsidR="004158A4" w:rsidRPr="00E305BB">
        <w:rPr>
          <w:rFonts w:ascii="Arial" w:hAnsi="Arial" w:cs="Arial"/>
          <w:szCs w:val="20"/>
        </w:rPr>
        <w:t xml:space="preserve">and the </w:t>
      </w:r>
      <w:r w:rsidR="00780873" w:rsidRPr="00E305BB">
        <w:rPr>
          <w:rFonts w:ascii="Arial" w:hAnsi="Arial" w:cs="Arial"/>
          <w:szCs w:val="20"/>
        </w:rPr>
        <w:t xml:space="preserve">Tag Exercising </w:t>
      </w:r>
      <w:r w:rsidR="004158A4" w:rsidRPr="00E305BB">
        <w:rPr>
          <w:rFonts w:ascii="Arial" w:hAnsi="Arial" w:cs="Arial"/>
          <w:szCs w:val="20"/>
        </w:rPr>
        <w:t>Investor</w:t>
      </w:r>
      <w:r w:rsidR="00CA348F" w:rsidRPr="00E305BB">
        <w:rPr>
          <w:rFonts w:ascii="Arial" w:hAnsi="Arial" w:cs="Arial"/>
          <w:szCs w:val="20"/>
        </w:rPr>
        <w:t xml:space="preserve"> </w:t>
      </w:r>
      <w:r w:rsidRPr="00E305BB">
        <w:rPr>
          <w:rFonts w:ascii="Arial" w:hAnsi="Arial" w:cs="Arial"/>
          <w:szCs w:val="20"/>
        </w:rPr>
        <w:t xml:space="preserve">in the Company at </w:t>
      </w:r>
      <w:r w:rsidR="00CA348F" w:rsidRPr="00E305BB">
        <w:rPr>
          <w:rFonts w:ascii="Arial" w:hAnsi="Arial" w:cs="Arial"/>
          <w:szCs w:val="20"/>
        </w:rPr>
        <w:t xml:space="preserve">the </w:t>
      </w:r>
      <w:r w:rsidRPr="00E305BB">
        <w:rPr>
          <w:rFonts w:ascii="Arial" w:hAnsi="Arial" w:cs="Arial"/>
          <w:szCs w:val="20"/>
        </w:rPr>
        <w:t xml:space="preserve">time </w:t>
      </w:r>
      <w:r w:rsidR="00CA348F" w:rsidRPr="00E305BB">
        <w:rPr>
          <w:rFonts w:ascii="Arial" w:hAnsi="Arial" w:cs="Arial"/>
          <w:szCs w:val="20"/>
        </w:rPr>
        <w:t xml:space="preserve">of Transfer to the </w:t>
      </w:r>
      <w:r w:rsidR="00780873" w:rsidRPr="00E305BB">
        <w:rPr>
          <w:rFonts w:ascii="Arial" w:hAnsi="Arial" w:cs="Arial"/>
          <w:szCs w:val="20"/>
        </w:rPr>
        <w:t>Tag Purchaser</w:t>
      </w:r>
      <w:r w:rsidRPr="00E305BB">
        <w:rPr>
          <w:rFonts w:ascii="Arial" w:hAnsi="Arial" w:cs="Arial"/>
          <w:szCs w:val="20"/>
        </w:rPr>
        <w:t xml:space="preserve">. </w:t>
      </w:r>
    </w:p>
    <w:p w14:paraId="0ACEA971" w14:textId="77777777" w:rsidR="00EB33BA" w:rsidRPr="00E305BB" w:rsidRDefault="00EB33BA" w:rsidP="00E305BB">
      <w:pPr>
        <w:pStyle w:val="Footer"/>
        <w:suppressAutoHyphens/>
        <w:ind w:left="720"/>
        <w:jc w:val="both"/>
        <w:rPr>
          <w:rFonts w:ascii="Arial" w:hAnsi="Arial" w:cs="Arial"/>
          <w:sz w:val="20"/>
          <w:szCs w:val="20"/>
        </w:rPr>
      </w:pPr>
    </w:p>
    <w:p w14:paraId="35470AAD" w14:textId="77777777" w:rsidR="00C57941" w:rsidRPr="00E305BB" w:rsidRDefault="00600AF4" w:rsidP="003C56A4">
      <w:pPr>
        <w:pStyle w:val="ListParagraph"/>
        <w:numPr>
          <w:ilvl w:val="2"/>
          <w:numId w:val="51"/>
        </w:numPr>
        <w:ind w:left="1440"/>
        <w:jc w:val="both"/>
        <w:rPr>
          <w:rFonts w:ascii="Arial" w:hAnsi="Arial" w:cs="Arial"/>
          <w:szCs w:val="20"/>
        </w:rPr>
      </w:pPr>
      <w:r w:rsidRPr="00E305BB">
        <w:rPr>
          <w:rFonts w:ascii="Arial" w:hAnsi="Arial" w:cs="Arial"/>
          <w:szCs w:val="20"/>
        </w:rPr>
        <w:t xml:space="preserve">It shall be the responsibility and liability of </w:t>
      </w:r>
      <w:r w:rsidR="00EC32C2" w:rsidRPr="00E305BB">
        <w:rPr>
          <w:rFonts w:ascii="Arial" w:eastAsia="MS Mincho" w:hAnsi="Arial" w:cs="Arial"/>
          <w:szCs w:val="20"/>
        </w:rPr>
        <w:t xml:space="preserve">the </w:t>
      </w:r>
      <w:r w:rsidR="00780873" w:rsidRPr="00E305BB">
        <w:rPr>
          <w:rFonts w:ascii="Arial" w:eastAsia="MS Mincho" w:hAnsi="Arial" w:cs="Arial"/>
          <w:szCs w:val="20"/>
        </w:rPr>
        <w:t xml:space="preserve">Selling Shareholder </w:t>
      </w:r>
      <w:r w:rsidRPr="00E305BB">
        <w:rPr>
          <w:rFonts w:ascii="Arial" w:hAnsi="Arial" w:cs="Arial"/>
          <w:szCs w:val="20"/>
        </w:rPr>
        <w:t xml:space="preserve">to ensure that, along with the </w:t>
      </w:r>
      <w:r w:rsidR="00780873" w:rsidRPr="00E305BB">
        <w:rPr>
          <w:rFonts w:ascii="Arial" w:hAnsi="Arial" w:cs="Arial"/>
          <w:szCs w:val="20"/>
        </w:rPr>
        <w:t xml:space="preserve">Tag </w:t>
      </w:r>
      <w:r w:rsidRPr="00E305BB">
        <w:rPr>
          <w:rFonts w:ascii="Arial" w:hAnsi="Arial" w:cs="Arial"/>
          <w:szCs w:val="20"/>
        </w:rPr>
        <w:t xml:space="preserve">Sale Securities, the </w:t>
      </w:r>
      <w:r w:rsidR="00780873" w:rsidRPr="00E305BB">
        <w:rPr>
          <w:rFonts w:ascii="Arial" w:hAnsi="Arial" w:cs="Arial"/>
          <w:szCs w:val="20"/>
        </w:rPr>
        <w:t xml:space="preserve">Tag Purchaser </w:t>
      </w:r>
      <w:r w:rsidRPr="00E305BB">
        <w:rPr>
          <w:rFonts w:ascii="Arial" w:hAnsi="Arial" w:cs="Arial"/>
          <w:szCs w:val="20"/>
        </w:rPr>
        <w:t>also acquire</w:t>
      </w:r>
      <w:r w:rsidR="004158A4" w:rsidRPr="00E305BB">
        <w:rPr>
          <w:rFonts w:ascii="Arial" w:hAnsi="Arial" w:cs="Arial"/>
          <w:szCs w:val="20"/>
        </w:rPr>
        <w:t xml:space="preserve">s the Securities specified by the </w:t>
      </w:r>
      <w:r w:rsidR="00780873" w:rsidRPr="00E305BB">
        <w:rPr>
          <w:rFonts w:ascii="Arial" w:hAnsi="Arial" w:cs="Arial"/>
          <w:szCs w:val="20"/>
        </w:rPr>
        <w:t xml:space="preserve">Tag Exercising </w:t>
      </w:r>
      <w:r w:rsidR="004158A4" w:rsidRPr="00E305BB">
        <w:rPr>
          <w:rFonts w:ascii="Arial" w:hAnsi="Arial" w:cs="Arial"/>
          <w:szCs w:val="20"/>
        </w:rPr>
        <w:t>Investor</w:t>
      </w:r>
      <w:r w:rsidRPr="00E305BB">
        <w:rPr>
          <w:rFonts w:ascii="Arial" w:hAnsi="Arial" w:cs="Arial"/>
          <w:szCs w:val="20"/>
        </w:rPr>
        <w:t xml:space="preserve"> in the Response Notice for the same consideration and upon the same terms and conditions as applicable to the </w:t>
      </w:r>
      <w:r w:rsidR="00964CA7" w:rsidRPr="00E305BB">
        <w:rPr>
          <w:rFonts w:ascii="Arial" w:hAnsi="Arial" w:cs="Arial"/>
          <w:szCs w:val="20"/>
        </w:rPr>
        <w:t xml:space="preserve">Tag </w:t>
      </w:r>
      <w:r w:rsidRPr="00E305BB">
        <w:rPr>
          <w:rFonts w:ascii="Arial" w:hAnsi="Arial" w:cs="Arial"/>
          <w:szCs w:val="20"/>
        </w:rPr>
        <w:t xml:space="preserve">Sale Securities. Where </w:t>
      </w:r>
      <w:r w:rsidR="00964CA7" w:rsidRPr="00E305BB">
        <w:rPr>
          <w:rFonts w:ascii="Arial" w:hAnsi="Arial" w:cs="Arial"/>
          <w:szCs w:val="20"/>
        </w:rPr>
        <w:t xml:space="preserve">an </w:t>
      </w:r>
      <w:r w:rsidR="004158A4" w:rsidRPr="00E305BB">
        <w:rPr>
          <w:rFonts w:ascii="Arial" w:hAnsi="Arial" w:cs="Arial"/>
          <w:szCs w:val="20"/>
        </w:rPr>
        <w:t>Investor</w:t>
      </w:r>
      <w:r w:rsidRPr="00E305BB">
        <w:rPr>
          <w:rFonts w:ascii="Arial" w:hAnsi="Arial" w:cs="Arial"/>
          <w:szCs w:val="20"/>
        </w:rPr>
        <w:t xml:space="preserve"> has elected to exercise its Tag Along Right and the </w:t>
      </w:r>
      <w:r w:rsidR="00964CA7" w:rsidRPr="00E305BB">
        <w:rPr>
          <w:rFonts w:ascii="Arial" w:hAnsi="Arial" w:cs="Arial"/>
          <w:szCs w:val="20"/>
        </w:rPr>
        <w:t xml:space="preserve">Tag Purchaser </w:t>
      </w:r>
      <w:r w:rsidRPr="00E305BB">
        <w:rPr>
          <w:rFonts w:ascii="Arial" w:hAnsi="Arial" w:cs="Arial"/>
          <w:szCs w:val="20"/>
        </w:rPr>
        <w:t xml:space="preserve">fails to purchase from </w:t>
      </w:r>
      <w:r w:rsidR="004158A4" w:rsidRPr="00E305BB">
        <w:rPr>
          <w:rFonts w:ascii="Arial" w:hAnsi="Arial" w:cs="Arial"/>
          <w:szCs w:val="20"/>
        </w:rPr>
        <w:t xml:space="preserve">the </w:t>
      </w:r>
      <w:r w:rsidR="00964CA7" w:rsidRPr="00E305BB">
        <w:rPr>
          <w:rFonts w:ascii="Arial" w:hAnsi="Arial" w:cs="Arial"/>
          <w:szCs w:val="20"/>
        </w:rPr>
        <w:t xml:space="preserve">Tag Exercising </w:t>
      </w:r>
      <w:r w:rsidR="004158A4" w:rsidRPr="00E305BB">
        <w:rPr>
          <w:rFonts w:ascii="Arial" w:hAnsi="Arial" w:cs="Arial"/>
          <w:szCs w:val="20"/>
        </w:rPr>
        <w:t>Investor</w:t>
      </w:r>
      <w:r w:rsidRPr="00E305BB">
        <w:rPr>
          <w:rFonts w:ascii="Arial" w:hAnsi="Arial" w:cs="Arial"/>
          <w:szCs w:val="20"/>
        </w:rPr>
        <w:t>, the Securities wh</w:t>
      </w:r>
      <w:r w:rsidR="004158A4" w:rsidRPr="00E305BB">
        <w:rPr>
          <w:rFonts w:ascii="Arial" w:hAnsi="Arial" w:cs="Arial"/>
          <w:szCs w:val="20"/>
        </w:rPr>
        <w:t xml:space="preserve">ich the </w:t>
      </w:r>
      <w:r w:rsidR="00964CA7" w:rsidRPr="00E305BB">
        <w:rPr>
          <w:rFonts w:ascii="Arial" w:hAnsi="Arial" w:cs="Arial"/>
          <w:szCs w:val="20"/>
        </w:rPr>
        <w:t xml:space="preserve">Tag Exercising </w:t>
      </w:r>
      <w:r w:rsidR="004158A4" w:rsidRPr="00E305BB">
        <w:rPr>
          <w:rFonts w:ascii="Arial" w:hAnsi="Arial" w:cs="Arial"/>
          <w:szCs w:val="20"/>
        </w:rPr>
        <w:t>Investor</w:t>
      </w:r>
      <w:r w:rsidRPr="00E305BB">
        <w:rPr>
          <w:rFonts w:ascii="Arial" w:hAnsi="Arial" w:cs="Arial"/>
          <w:szCs w:val="20"/>
        </w:rPr>
        <w:t xml:space="preserve"> is entit</w:t>
      </w:r>
      <w:r w:rsidR="00211BCA" w:rsidRPr="00E305BB">
        <w:rPr>
          <w:rFonts w:ascii="Arial" w:hAnsi="Arial" w:cs="Arial"/>
          <w:szCs w:val="20"/>
        </w:rPr>
        <w:t xml:space="preserve">led to sell under this Clause </w:t>
      </w:r>
      <w:r w:rsidR="001019AB" w:rsidRPr="00E305BB">
        <w:rPr>
          <w:rFonts w:ascii="Arial" w:hAnsi="Arial" w:cs="Arial"/>
          <w:szCs w:val="20"/>
        </w:rPr>
        <w:t>8</w:t>
      </w:r>
      <w:r w:rsidRPr="00E305BB">
        <w:rPr>
          <w:rFonts w:ascii="Arial" w:hAnsi="Arial" w:cs="Arial"/>
          <w:szCs w:val="20"/>
        </w:rPr>
        <w:t>.</w:t>
      </w:r>
      <w:r w:rsidR="00EC32C2" w:rsidRPr="00E305BB">
        <w:rPr>
          <w:rFonts w:ascii="Arial" w:hAnsi="Arial" w:cs="Arial"/>
          <w:szCs w:val="20"/>
        </w:rPr>
        <w:t>4</w:t>
      </w:r>
      <w:r w:rsidR="00D35447" w:rsidRPr="00E305BB">
        <w:rPr>
          <w:rFonts w:ascii="Arial" w:hAnsi="Arial" w:cs="Arial"/>
          <w:szCs w:val="20"/>
        </w:rPr>
        <w:t>,</w:t>
      </w:r>
      <w:r w:rsidRPr="00E305BB">
        <w:rPr>
          <w:rFonts w:ascii="Arial" w:hAnsi="Arial" w:cs="Arial"/>
          <w:szCs w:val="20"/>
        </w:rPr>
        <w:t xml:space="preserve"> </w:t>
      </w:r>
      <w:r w:rsidR="00EC32C2" w:rsidRPr="00E305BB">
        <w:rPr>
          <w:rFonts w:ascii="Arial" w:eastAsia="MS Mincho" w:hAnsi="Arial" w:cs="Arial"/>
          <w:szCs w:val="20"/>
        </w:rPr>
        <w:t xml:space="preserve">the </w:t>
      </w:r>
      <w:r w:rsidR="00964CA7" w:rsidRPr="00E305BB">
        <w:rPr>
          <w:rFonts w:ascii="Arial" w:eastAsia="MS Mincho" w:hAnsi="Arial" w:cs="Arial"/>
          <w:szCs w:val="20"/>
        </w:rPr>
        <w:t xml:space="preserve">Selling </w:t>
      </w:r>
      <w:r w:rsidR="00EC32C2" w:rsidRPr="00E305BB">
        <w:rPr>
          <w:rFonts w:ascii="Arial" w:eastAsia="MS Mincho" w:hAnsi="Arial" w:cs="Arial"/>
          <w:szCs w:val="20"/>
        </w:rPr>
        <w:t xml:space="preserve">Shareholder </w:t>
      </w:r>
      <w:r w:rsidRPr="00E305BB">
        <w:rPr>
          <w:rFonts w:ascii="Arial" w:hAnsi="Arial" w:cs="Arial"/>
          <w:szCs w:val="20"/>
        </w:rPr>
        <w:t>shall not make the proposed Transfer, and if purported to be made, such Transfer shall be null and void.</w:t>
      </w:r>
    </w:p>
    <w:p w14:paraId="0171524A" w14:textId="77777777" w:rsidR="00EB33BA" w:rsidRPr="00E305BB" w:rsidRDefault="00EB33BA" w:rsidP="00E305BB">
      <w:pPr>
        <w:pStyle w:val="Footer"/>
        <w:suppressAutoHyphens/>
        <w:jc w:val="both"/>
        <w:rPr>
          <w:rFonts w:ascii="Arial" w:hAnsi="Arial" w:cs="Arial"/>
          <w:sz w:val="20"/>
          <w:szCs w:val="20"/>
        </w:rPr>
      </w:pPr>
    </w:p>
    <w:p w14:paraId="736E8046" w14:textId="77777777" w:rsidR="00C97100" w:rsidRPr="00E305BB" w:rsidRDefault="00D27C54" w:rsidP="003C56A4">
      <w:pPr>
        <w:pStyle w:val="ListParagraph"/>
        <w:numPr>
          <w:ilvl w:val="1"/>
          <w:numId w:val="51"/>
        </w:numPr>
        <w:ind w:hanging="720"/>
        <w:rPr>
          <w:rFonts w:ascii="Arial" w:hAnsi="Arial" w:cs="Arial"/>
          <w:szCs w:val="20"/>
        </w:rPr>
      </w:pPr>
      <w:bookmarkStart w:id="169" w:name="_Toc367888423"/>
      <w:r w:rsidRPr="00E305BB">
        <w:rPr>
          <w:rFonts w:ascii="Arial" w:hAnsi="Arial" w:cs="Arial"/>
          <w:b/>
          <w:szCs w:val="20"/>
        </w:rPr>
        <w:t>Consequences of Non Exercise of Tag Along Right</w:t>
      </w:r>
      <w:bookmarkEnd w:id="169"/>
    </w:p>
    <w:p w14:paraId="713C01C0" w14:textId="77777777" w:rsidR="00DF1B88" w:rsidRPr="00E305BB" w:rsidRDefault="00DF1B88" w:rsidP="00E305BB">
      <w:pPr>
        <w:pStyle w:val="Footer"/>
        <w:suppressAutoHyphens/>
        <w:jc w:val="both"/>
        <w:rPr>
          <w:rFonts w:ascii="Arial" w:hAnsi="Arial" w:cs="Arial"/>
          <w:sz w:val="20"/>
          <w:szCs w:val="20"/>
        </w:rPr>
      </w:pPr>
    </w:p>
    <w:p w14:paraId="261C25F4" w14:textId="77777777" w:rsidR="00C57941" w:rsidRPr="00E305BB" w:rsidRDefault="004158A4" w:rsidP="00E305BB">
      <w:pPr>
        <w:pStyle w:val="ListParagraph"/>
        <w:jc w:val="both"/>
        <w:rPr>
          <w:rFonts w:ascii="Arial" w:hAnsi="Arial" w:cs="Arial"/>
          <w:szCs w:val="20"/>
        </w:rPr>
      </w:pPr>
      <w:r w:rsidRPr="00E305BB">
        <w:rPr>
          <w:rFonts w:ascii="Arial" w:hAnsi="Arial" w:cs="Arial"/>
          <w:szCs w:val="20"/>
        </w:rPr>
        <w:t>In the event that the Investor</w:t>
      </w:r>
      <w:r w:rsidR="0082424F" w:rsidRPr="00E305BB">
        <w:rPr>
          <w:rFonts w:ascii="Arial" w:hAnsi="Arial" w:cs="Arial"/>
          <w:szCs w:val="20"/>
        </w:rPr>
        <w:t>s</w:t>
      </w:r>
      <w:r w:rsidR="004D07BF" w:rsidRPr="00E305BB">
        <w:rPr>
          <w:rFonts w:ascii="Arial" w:hAnsi="Arial" w:cs="Arial"/>
          <w:szCs w:val="20"/>
        </w:rPr>
        <w:t xml:space="preserve"> </w:t>
      </w:r>
      <w:r w:rsidR="0082424F" w:rsidRPr="00E305BB">
        <w:rPr>
          <w:rFonts w:ascii="Arial" w:hAnsi="Arial" w:cs="Arial"/>
          <w:szCs w:val="20"/>
        </w:rPr>
        <w:t xml:space="preserve">are </w:t>
      </w:r>
      <w:r w:rsidR="004D07BF" w:rsidRPr="00E305BB">
        <w:rPr>
          <w:rFonts w:ascii="Arial" w:hAnsi="Arial" w:cs="Arial"/>
          <w:szCs w:val="20"/>
        </w:rPr>
        <w:t>entitled to exercise the Tag Along Right but do not deliver a</w:t>
      </w:r>
      <w:r w:rsidR="0082424F" w:rsidRPr="00E305BB">
        <w:rPr>
          <w:rFonts w:ascii="Arial" w:hAnsi="Arial" w:cs="Arial"/>
          <w:szCs w:val="20"/>
        </w:rPr>
        <w:t>ny</w:t>
      </w:r>
      <w:r w:rsidR="004D07BF" w:rsidRPr="00E305BB">
        <w:rPr>
          <w:rFonts w:ascii="Arial" w:hAnsi="Arial" w:cs="Arial"/>
          <w:szCs w:val="20"/>
        </w:rPr>
        <w:t xml:space="preserve"> Response Notice to </w:t>
      </w:r>
      <w:r w:rsidRPr="00E305BB">
        <w:rPr>
          <w:rFonts w:ascii="Arial" w:hAnsi="Arial" w:cs="Arial"/>
          <w:szCs w:val="20"/>
        </w:rPr>
        <w:t xml:space="preserve">the </w:t>
      </w:r>
      <w:r w:rsidR="0082424F" w:rsidRPr="00E305BB">
        <w:rPr>
          <w:rFonts w:ascii="Arial" w:eastAsia="MS Mincho" w:hAnsi="Arial" w:cs="Arial"/>
          <w:szCs w:val="20"/>
        </w:rPr>
        <w:t xml:space="preserve">Selling Shareholder </w:t>
      </w:r>
      <w:r w:rsidR="004D07BF" w:rsidRPr="00E305BB">
        <w:rPr>
          <w:rFonts w:ascii="Arial" w:hAnsi="Arial" w:cs="Arial"/>
          <w:szCs w:val="20"/>
        </w:rPr>
        <w:t xml:space="preserve">prior to the expiry of the Tag Period, then, upon </w:t>
      </w:r>
      <w:r w:rsidRPr="00E305BB">
        <w:rPr>
          <w:rFonts w:ascii="Arial" w:hAnsi="Arial" w:cs="Arial"/>
          <w:szCs w:val="20"/>
        </w:rPr>
        <w:t xml:space="preserve">the expiry of the Tag Period, </w:t>
      </w:r>
      <w:r w:rsidR="00EC32C2" w:rsidRPr="00E305BB">
        <w:rPr>
          <w:rFonts w:ascii="Arial" w:eastAsia="MS Mincho" w:hAnsi="Arial" w:cs="Arial"/>
          <w:szCs w:val="20"/>
        </w:rPr>
        <w:t xml:space="preserve">the </w:t>
      </w:r>
      <w:r w:rsidR="0082424F" w:rsidRPr="00E305BB">
        <w:rPr>
          <w:rFonts w:ascii="Arial" w:eastAsia="MS Mincho" w:hAnsi="Arial" w:cs="Arial"/>
          <w:szCs w:val="20"/>
        </w:rPr>
        <w:t xml:space="preserve">Selling </w:t>
      </w:r>
      <w:r w:rsidR="00EC32C2" w:rsidRPr="00E305BB">
        <w:rPr>
          <w:rFonts w:ascii="Arial" w:eastAsia="MS Mincho" w:hAnsi="Arial" w:cs="Arial"/>
          <w:szCs w:val="20"/>
        </w:rPr>
        <w:t xml:space="preserve">Shareholder </w:t>
      </w:r>
      <w:r w:rsidR="004D07BF" w:rsidRPr="00E305BB">
        <w:rPr>
          <w:rFonts w:ascii="Arial" w:hAnsi="Arial" w:cs="Arial"/>
          <w:szCs w:val="20"/>
        </w:rPr>
        <w:t xml:space="preserve">shall be entitled to sell and transfer the </w:t>
      </w:r>
      <w:r w:rsidR="0082424F" w:rsidRPr="00E305BB">
        <w:rPr>
          <w:rFonts w:ascii="Arial" w:hAnsi="Arial" w:cs="Arial"/>
          <w:szCs w:val="20"/>
        </w:rPr>
        <w:t xml:space="preserve">Tag </w:t>
      </w:r>
      <w:r w:rsidR="004D07BF" w:rsidRPr="00E305BB">
        <w:rPr>
          <w:rFonts w:ascii="Arial" w:hAnsi="Arial" w:cs="Arial"/>
          <w:szCs w:val="20"/>
        </w:rPr>
        <w:t xml:space="preserve">Sale Securities to the </w:t>
      </w:r>
      <w:r w:rsidR="0082424F" w:rsidRPr="00E305BB">
        <w:rPr>
          <w:rFonts w:ascii="Arial" w:hAnsi="Arial" w:cs="Arial"/>
          <w:szCs w:val="20"/>
        </w:rPr>
        <w:t xml:space="preserve">Tag Purchaser </w:t>
      </w:r>
      <w:r w:rsidR="004D07BF" w:rsidRPr="00E305BB">
        <w:rPr>
          <w:rFonts w:ascii="Arial" w:hAnsi="Arial" w:cs="Arial"/>
          <w:szCs w:val="20"/>
        </w:rPr>
        <w:t xml:space="preserve">mentioned in the Tag Notice on the same terms and conditions and for the same consideration as is specified in the Tag Notice. If completion of the Transfer to the </w:t>
      </w:r>
      <w:r w:rsidR="0082424F" w:rsidRPr="00E305BB">
        <w:rPr>
          <w:rFonts w:ascii="Arial" w:hAnsi="Arial" w:cs="Arial"/>
          <w:szCs w:val="20"/>
        </w:rPr>
        <w:t xml:space="preserve">Tag Purchaser </w:t>
      </w:r>
      <w:r w:rsidR="004D07BF" w:rsidRPr="00E305BB">
        <w:rPr>
          <w:rFonts w:ascii="Arial" w:hAnsi="Arial" w:cs="Arial"/>
          <w:szCs w:val="20"/>
        </w:rPr>
        <w:t>does not take place within a period of 75 (</w:t>
      </w:r>
      <w:proofErr w:type="gramStart"/>
      <w:r w:rsidR="0082424F" w:rsidRPr="00E305BB">
        <w:rPr>
          <w:rFonts w:ascii="Arial" w:hAnsi="Arial" w:cs="Arial"/>
          <w:szCs w:val="20"/>
        </w:rPr>
        <w:t>seventy five</w:t>
      </w:r>
      <w:proofErr w:type="gramEnd"/>
      <w:r w:rsidR="004D07BF" w:rsidRPr="00E305BB">
        <w:rPr>
          <w:rFonts w:ascii="Arial" w:hAnsi="Arial" w:cs="Arial"/>
          <w:szCs w:val="20"/>
        </w:rPr>
        <w:t xml:space="preserve">) </w:t>
      </w:r>
      <w:r w:rsidR="00F811EF" w:rsidRPr="00E305BB">
        <w:rPr>
          <w:rFonts w:ascii="Arial" w:hAnsi="Arial" w:cs="Arial"/>
          <w:szCs w:val="20"/>
        </w:rPr>
        <w:t xml:space="preserve">days </w:t>
      </w:r>
      <w:r w:rsidR="004D07BF" w:rsidRPr="00E305BB">
        <w:rPr>
          <w:rFonts w:ascii="Arial" w:hAnsi="Arial" w:cs="Arial"/>
          <w:szCs w:val="20"/>
        </w:rPr>
        <w:t>following the expiry of</w:t>
      </w:r>
      <w:r w:rsidRPr="00E305BB">
        <w:rPr>
          <w:rFonts w:ascii="Arial" w:hAnsi="Arial" w:cs="Arial"/>
          <w:szCs w:val="20"/>
        </w:rPr>
        <w:t xml:space="preserve"> the Tag Period, the </w:t>
      </w:r>
      <w:r w:rsidR="0082424F" w:rsidRPr="00E305BB">
        <w:rPr>
          <w:rFonts w:ascii="Arial" w:eastAsia="MS Mincho" w:hAnsi="Arial" w:cs="Arial"/>
          <w:szCs w:val="20"/>
        </w:rPr>
        <w:t xml:space="preserve">Selling </w:t>
      </w:r>
      <w:r w:rsidR="00EC32C2" w:rsidRPr="00E305BB">
        <w:rPr>
          <w:rFonts w:ascii="Arial" w:eastAsia="MS Mincho" w:hAnsi="Arial" w:cs="Arial"/>
          <w:szCs w:val="20"/>
        </w:rPr>
        <w:t>Shareholder</w:t>
      </w:r>
      <w:r w:rsidR="0082424F" w:rsidRPr="00E305BB">
        <w:rPr>
          <w:rFonts w:ascii="Arial" w:eastAsia="MS Mincho" w:hAnsi="Arial" w:cs="Arial"/>
          <w:szCs w:val="20"/>
        </w:rPr>
        <w:t>’</w:t>
      </w:r>
      <w:r w:rsidR="00EC32C2" w:rsidRPr="00E305BB">
        <w:rPr>
          <w:rFonts w:ascii="Arial" w:eastAsia="MS Mincho" w:hAnsi="Arial" w:cs="Arial"/>
          <w:szCs w:val="20"/>
        </w:rPr>
        <w:t xml:space="preserve">s </w:t>
      </w:r>
      <w:r w:rsidR="004D07BF" w:rsidRPr="00E305BB">
        <w:rPr>
          <w:rFonts w:ascii="Arial" w:hAnsi="Arial" w:cs="Arial"/>
          <w:szCs w:val="20"/>
        </w:rPr>
        <w:t xml:space="preserve">right to transfer the </w:t>
      </w:r>
      <w:r w:rsidR="0082424F" w:rsidRPr="00E305BB">
        <w:rPr>
          <w:rFonts w:ascii="Arial" w:hAnsi="Arial" w:cs="Arial"/>
          <w:szCs w:val="20"/>
        </w:rPr>
        <w:t xml:space="preserve">Tag </w:t>
      </w:r>
      <w:r w:rsidR="004D07BF" w:rsidRPr="00E305BB">
        <w:rPr>
          <w:rFonts w:ascii="Arial" w:hAnsi="Arial" w:cs="Arial"/>
          <w:szCs w:val="20"/>
        </w:rPr>
        <w:t xml:space="preserve">Sale Securities to the </w:t>
      </w:r>
      <w:r w:rsidR="0082424F" w:rsidRPr="00E305BB">
        <w:rPr>
          <w:rFonts w:ascii="Arial" w:hAnsi="Arial" w:cs="Arial"/>
          <w:szCs w:val="20"/>
        </w:rPr>
        <w:t xml:space="preserve">Tag Purchaser </w:t>
      </w:r>
      <w:r w:rsidR="004D07BF" w:rsidRPr="00E305BB">
        <w:rPr>
          <w:rFonts w:ascii="Arial" w:hAnsi="Arial" w:cs="Arial"/>
          <w:szCs w:val="20"/>
        </w:rPr>
        <w:t>or any third party shall lapse</w:t>
      </w:r>
      <w:r w:rsidRPr="00E305BB">
        <w:rPr>
          <w:rFonts w:ascii="Arial" w:hAnsi="Arial" w:cs="Arial"/>
          <w:szCs w:val="20"/>
        </w:rPr>
        <w:t xml:space="preserve"> and the provisions of Clause </w:t>
      </w:r>
      <w:r w:rsidR="001019AB" w:rsidRPr="00E305BB">
        <w:rPr>
          <w:rFonts w:ascii="Arial" w:hAnsi="Arial" w:cs="Arial"/>
          <w:szCs w:val="20"/>
        </w:rPr>
        <w:t>8</w:t>
      </w:r>
      <w:r w:rsidRPr="00E305BB">
        <w:rPr>
          <w:rFonts w:ascii="Arial" w:hAnsi="Arial" w:cs="Arial"/>
          <w:szCs w:val="20"/>
        </w:rPr>
        <w:t>.4</w:t>
      </w:r>
      <w:r w:rsidR="004D07BF" w:rsidRPr="00E305BB">
        <w:rPr>
          <w:rFonts w:ascii="Arial" w:hAnsi="Arial" w:cs="Arial"/>
          <w:szCs w:val="20"/>
        </w:rPr>
        <w:t xml:space="preserve"> shall once again apply to the </w:t>
      </w:r>
      <w:r w:rsidR="0082424F" w:rsidRPr="00E305BB">
        <w:rPr>
          <w:rFonts w:ascii="Arial" w:hAnsi="Arial" w:cs="Arial"/>
          <w:szCs w:val="20"/>
        </w:rPr>
        <w:t xml:space="preserve">Tag </w:t>
      </w:r>
      <w:r w:rsidR="004D07BF" w:rsidRPr="00E305BB">
        <w:rPr>
          <w:rFonts w:ascii="Arial" w:hAnsi="Arial" w:cs="Arial"/>
          <w:szCs w:val="20"/>
        </w:rPr>
        <w:t>Sale Securities.</w:t>
      </w:r>
    </w:p>
    <w:p w14:paraId="20E8B737" w14:textId="77777777" w:rsidR="006B1533" w:rsidRPr="00E305BB" w:rsidRDefault="006B1533" w:rsidP="00E305BB">
      <w:pPr>
        <w:ind w:left="720"/>
        <w:jc w:val="both"/>
        <w:rPr>
          <w:rFonts w:ascii="Arial" w:hAnsi="Arial" w:cs="Arial"/>
          <w:sz w:val="20"/>
          <w:szCs w:val="20"/>
        </w:rPr>
      </w:pPr>
    </w:p>
    <w:p w14:paraId="1AC98DF4" w14:textId="77777777" w:rsidR="00C97100" w:rsidRPr="00E305BB" w:rsidRDefault="009B1AA0" w:rsidP="00E305BB">
      <w:pPr>
        <w:pStyle w:val="Heading1"/>
        <w:numPr>
          <w:ilvl w:val="0"/>
          <w:numId w:val="51"/>
        </w:numPr>
        <w:ind w:hanging="720"/>
      </w:pPr>
      <w:bookmarkStart w:id="170" w:name="_Toc367888424"/>
      <w:bookmarkStart w:id="171" w:name="_Toc443308456"/>
      <w:r w:rsidRPr="00E305BB">
        <w:t xml:space="preserve">Additional </w:t>
      </w:r>
      <w:r w:rsidR="00016607" w:rsidRPr="00E305BB">
        <w:t>Funding</w:t>
      </w:r>
      <w:bookmarkEnd w:id="170"/>
      <w:r w:rsidRPr="00E305BB">
        <w:t xml:space="preserve"> and </w:t>
      </w:r>
      <w:r w:rsidR="005305B9" w:rsidRPr="00E305BB">
        <w:t>Pre-Emptive Right</w:t>
      </w:r>
      <w:bookmarkEnd w:id="171"/>
    </w:p>
    <w:p w14:paraId="41577C5E" w14:textId="77777777" w:rsidR="00EB33BA" w:rsidRPr="00E305BB" w:rsidRDefault="00EB33BA" w:rsidP="00E305BB">
      <w:pPr>
        <w:jc w:val="both"/>
        <w:rPr>
          <w:rFonts w:ascii="Arial" w:eastAsia="MS Mincho" w:hAnsi="Arial" w:cs="Arial"/>
          <w:sz w:val="20"/>
          <w:szCs w:val="20"/>
        </w:rPr>
      </w:pPr>
    </w:p>
    <w:p w14:paraId="544AFADD" w14:textId="77777777" w:rsidR="00C97100" w:rsidRPr="00E305BB" w:rsidRDefault="00100AEF" w:rsidP="00E305BB">
      <w:pPr>
        <w:ind w:left="720"/>
        <w:jc w:val="both"/>
        <w:rPr>
          <w:rFonts w:ascii="Arial" w:eastAsia="MS Mincho" w:hAnsi="Arial" w:cs="Arial"/>
          <w:sz w:val="20"/>
          <w:szCs w:val="20"/>
        </w:rPr>
      </w:pPr>
      <w:r w:rsidRPr="00E305BB">
        <w:rPr>
          <w:rFonts w:ascii="Arial" w:eastAsia="MS Mincho" w:hAnsi="Arial" w:cs="Arial"/>
          <w:sz w:val="20"/>
          <w:szCs w:val="20"/>
        </w:rPr>
        <w:t>After the Completion Date</w:t>
      </w:r>
      <w:r w:rsidR="00600AF4" w:rsidRPr="00E305BB">
        <w:rPr>
          <w:rFonts w:ascii="Arial" w:eastAsia="MS Mincho" w:hAnsi="Arial" w:cs="Arial"/>
          <w:sz w:val="20"/>
          <w:szCs w:val="20"/>
        </w:rPr>
        <w:t xml:space="preserve">, </w:t>
      </w:r>
      <w:r w:rsidRPr="00E305BB">
        <w:rPr>
          <w:rFonts w:ascii="Arial" w:eastAsia="MS Mincho" w:hAnsi="Arial" w:cs="Arial"/>
          <w:sz w:val="20"/>
          <w:szCs w:val="20"/>
        </w:rPr>
        <w:t>in order to meet any a</w:t>
      </w:r>
      <w:r w:rsidR="00F3175A" w:rsidRPr="00E305BB">
        <w:rPr>
          <w:rFonts w:ascii="Arial" w:eastAsia="MS Mincho" w:hAnsi="Arial" w:cs="Arial"/>
          <w:sz w:val="20"/>
          <w:szCs w:val="20"/>
        </w:rPr>
        <w:t>dditional funding requirements i</w:t>
      </w:r>
      <w:r w:rsidRPr="00E305BB">
        <w:rPr>
          <w:rFonts w:ascii="Arial" w:eastAsia="MS Mincho" w:hAnsi="Arial" w:cs="Arial"/>
          <w:sz w:val="20"/>
          <w:szCs w:val="20"/>
        </w:rPr>
        <w:t>f the Company</w:t>
      </w:r>
      <w:r w:rsidR="00F3175A" w:rsidRPr="00E305BB">
        <w:rPr>
          <w:rFonts w:ascii="Arial" w:eastAsia="MS Mincho" w:hAnsi="Arial" w:cs="Arial"/>
          <w:sz w:val="20"/>
          <w:szCs w:val="20"/>
        </w:rPr>
        <w:t xml:space="preserve"> intends to raise additional funding (“</w:t>
      </w:r>
      <w:r w:rsidR="00F3175A" w:rsidRPr="00E305BB">
        <w:rPr>
          <w:rFonts w:ascii="Arial" w:eastAsia="MS Mincho" w:hAnsi="Arial" w:cs="Arial"/>
          <w:b/>
          <w:sz w:val="20"/>
          <w:szCs w:val="20"/>
        </w:rPr>
        <w:t>Additional Funding</w:t>
      </w:r>
      <w:r w:rsidR="00F3175A" w:rsidRPr="00E305BB">
        <w:rPr>
          <w:rFonts w:ascii="Arial" w:eastAsia="MS Mincho" w:hAnsi="Arial" w:cs="Arial"/>
          <w:sz w:val="20"/>
          <w:szCs w:val="20"/>
        </w:rPr>
        <w:t>”)</w:t>
      </w:r>
      <w:r w:rsidRPr="00E305BB">
        <w:rPr>
          <w:rFonts w:ascii="Arial" w:eastAsia="MS Mincho" w:hAnsi="Arial" w:cs="Arial"/>
          <w:sz w:val="20"/>
          <w:szCs w:val="20"/>
        </w:rPr>
        <w:t xml:space="preserve">, </w:t>
      </w:r>
      <w:r w:rsidR="00600AF4" w:rsidRPr="00E305BB">
        <w:rPr>
          <w:rFonts w:ascii="Arial" w:eastAsia="MS Mincho" w:hAnsi="Arial" w:cs="Arial"/>
          <w:sz w:val="20"/>
          <w:szCs w:val="20"/>
        </w:rPr>
        <w:t xml:space="preserve">the Company </w:t>
      </w:r>
      <w:r w:rsidR="00F3175A" w:rsidRPr="00E305BB">
        <w:rPr>
          <w:rFonts w:ascii="Arial" w:eastAsia="MS Mincho" w:hAnsi="Arial" w:cs="Arial"/>
          <w:sz w:val="20"/>
          <w:szCs w:val="20"/>
        </w:rPr>
        <w:t>shall</w:t>
      </w:r>
      <w:r w:rsidR="004158A4" w:rsidRPr="00E305BB">
        <w:rPr>
          <w:rFonts w:ascii="Arial" w:eastAsia="MS Mincho" w:hAnsi="Arial" w:cs="Arial"/>
          <w:sz w:val="20"/>
          <w:szCs w:val="20"/>
        </w:rPr>
        <w:t xml:space="preserve">, </w:t>
      </w:r>
      <w:r w:rsidR="00F3175A" w:rsidRPr="00E305BB">
        <w:rPr>
          <w:rFonts w:ascii="Arial" w:eastAsia="MS Mincho" w:hAnsi="Arial" w:cs="Arial"/>
          <w:sz w:val="20"/>
          <w:szCs w:val="20"/>
        </w:rPr>
        <w:t xml:space="preserve">raise the Additional Funding by way of </w:t>
      </w:r>
      <w:r w:rsidR="00600AF4" w:rsidRPr="00E305BB">
        <w:rPr>
          <w:rFonts w:ascii="Arial" w:eastAsia="MS Mincho" w:hAnsi="Arial" w:cs="Arial"/>
          <w:sz w:val="20"/>
          <w:szCs w:val="20"/>
        </w:rPr>
        <w:t>a fresh issue of Securities to the Shareholders in proportion of their then existing Shareholding Percentage</w:t>
      </w:r>
      <w:r w:rsidR="00F3175A" w:rsidRPr="00E305BB">
        <w:rPr>
          <w:rFonts w:ascii="Arial" w:eastAsia="MS Mincho" w:hAnsi="Arial" w:cs="Arial"/>
          <w:sz w:val="20"/>
          <w:szCs w:val="20"/>
        </w:rPr>
        <w:t xml:space="preserve">, </w:t>
      </w:r>
      <w:r w:rsidR="00F3175A" w:rsidRPr="00E305BB">
        <w:rPr>
          <w:rFonts w:ascii="Arial" w:eastAsia="MS Mincho" w:hAnsi="Arial" w:cs="Arial"/>
          <w:bCs/>
          <w:sz w:val="20"/>
          <w:szCs w:val="20"/>
        </w:rPr>
        <w:t xml:space="preserve">on terms and conditions, including price, which are acceptable to the Investors, provided that notwithstanding anything to the contrary contained in this Agreement, till such time that </w:t>
      </w:r>
      <w:r w:rsidR="00C6489A" w:rsidRPr="00E305BB">
        <w:rPr>
          <w:rFonts w:ascii="Arial" w:eastAsia="MS Mincho" w:hAnsi="Arial" w:cs="Arial"/>
          <w:bCs/>
          <w:sz w:val="20"/>
          <w:szCs w:val="20"/>
        </w:rPr>
        <w:t>the Company raises an Additional Funding of INR [●]/- (Indian Rupees [●] only)</w:t>
      </w:r>
      <w:r w:rsidR="00C6489A" w:rsidRPr="00E305BB">
        <w:rPr>
          <w:rStyle w:val="FootnoteReference"/>
          <w:rFonts w:ascii="Arial" w:eastAsia="MS Mincho" w:hAnsi="Arial" w:cs="Arial"/>
          <w:bCs/>
          <w:sz w:val="20"/>
          <w:szCs w:val="20"/>
        </w:rPr>
        <w:footnoteReference w:id="7"/>
      </w:r>
      <w:r w:rsidR="00C6489A" w:rsidRPr="00E305BB">
        <w:rPr>
          <w:rFonts w:ascii="Arial" w:eastAsia="MS Mincho" w:hAnsi="Arial" w:cs="Arial"/>
          <w:bCs/>
          <w:sz w:val="20"/>
          <w:szCs w:val="20"/>
        </w:rPr>
        <w:t xml:space="preserve"> in a single round</w:t>
      </w:r>
      <w:r w:rsidR="009C53F0" w:rsidRPr="00E305BB">
        <w:rPr>
          <w:rFonts w:ascii="Arial" w:eastAsia="MS Mincho" w:hAnsi="Arial" w:cs="Arial"/>
          <w:bCs/>
          <w:sz w:val="20"/>
          <w:szCs w:val="20"/>
        </w:rPr>
        <w:t xml:space="preserve"> (“</w:t>
      </w:r>
      <w:r w:rsidR="009C53F0" w:rsidRPr="00E305BB">
        <w:rPr>
          <w:rFonts w:ascii="Arial" w:eastAsia="MS Mincho" w:hAnsi="Arial" w:cs="Arial"/>
          <w:b/>
          <w:bCs/>
          <w:sz w:val="20"/>
          <w:szCs w:val="20"/>
        </w:rPr>
        <w:t>Qualified Financing</w:t>
      </w:r>
      <w:r w:rsidR="009C53F0" w:rsidRPr="00E305BB">
        <w:rPr>
          <w:rFonts w:ascii="Arial" w:eastAsia="MS Mincho" w:hAnsi="Arial" w:cs="Arial"/>
          <w:bCs/>
          <w:sz w:val="20"/>
          <w:szCs w:val="20"/>
        </w:rPr>
        <w:t>”)</w:t>
      </w:r>
      <w:r w:rsidR="00C6489A" w:rsidRPr="00E305BB">
        <w:rPr>
          <w:rFonts w:ascii="Arial" w:eastAsia="MS Mincho" w:hAnsi="Arial" w:cs="Arial"/>
          <w:bCs/>
          <w:sz w:val="20"/>
          <w:szCs w:val="20"/>
        </w:rPr>
        <w:t>, the Major Investors shall be entitled to invest a sum of up</w:t>
      </w:r>
      <w:r w:rsidR="005305B9" w:rsidRPr="00E305BB">
        <w:rPr>
          <w:rFonts w:ascii="Arial" w:eastAsia="MS Mincho" w:hAnsi="Arial" w:cs="Arial"/>
          <w:bCs/>
          <w:sz w:val="20"/>
          <w:szCs w:val="20"/>
        </w:rPr>
        <w:t xml:space="preserve"> </w:t>
      </w:r>
      <w:r w:rsidR="00C6489A" w:rsidRPr="00E305BB">
        <w:rPr>
          <w:rFonts w:ascii="Arial" w:eastAsia="MS Mincho" w:hAnsi="Arial" w:cs="Arial"/>
          <w:bCs/>
          <w:sz w:val="20"/>
          <w:szCs w:val="20"/>
        </w:rPr>
        <w:t xml:space="preserve">to INR [●]/- (Indian Rupees [●] only) in each Additional Funding over and above their right to invest pro rata to their then </w:t>
      </w:r>
      <w:r w:rsidR="00C6489A" w:rsidRPr="00E305BB">
        <w:rPr>
          <w:rFonts w:ascii="Arial" w:eastAsia="MS Mincho" w:hAnsi="Arial" w:cs="Arial"/>
          <w:sz w:val="20"/>
          <w:szCs w:val="20"/>
        </w:rPr>
        <w:t>existing Shareholding Percentage as per this Clause</w:t>
      </w:r>
      <w:r w:rsidR="00600AF4" w:rsidRPr="00E305BB">
        <w:rPr>
          <w:rFonts w:ascii="Arial" w:eastAsia="MS Mincho" w:hAnsi="Arial" w:cs="Arial"/>
          <w:sz w:val="20"/>
          <w:szCs w:val="20"/>
        </w:rPr>
        <w:t>. In the event that</w:t>
      </w:r>
      <w:r w:rsidR="004158A4" w:rsidRPr="00E305BB">
        <w:rPr>
          <w:rFonts w:ascii="Arial" w:eastAsia="MS Mincho" w:hAnsi="Arial" w:cs="Arial"/>
          <w:sz w:val="20"/>
          <w:szCs w:val="20"/>
        </w:rPr>
        <w:t xml:space="preserve"> any of the Shareholders</w:t>
      </w:r>
      <w:r w:rsidR="00600AF4" w:rsidRPr="00E305BB">
        <w:rPr>
          <w:rFonts w:ascii="Arial" w:eastAsia="MS Mincho" w:hAnsi="Arial" w:cs="Arial"/>
          <w:sz w:val="20"/>
          <w:szCs w:val="20"/>
        </w:rPr>
        <w:t xml:space="preserve"> </w:t>
      </w:r>
      <w:r w:rsidR="005305B9" w:rsidRPr="00E305BB">
        <w:rPr>
          <w:rFonts w:ascii="Arial" w:eastAsia="MS Mincho" w:hAnsi="Arial" w:cs="Arial"/>
          <w:sz w:val="20"/>
          <w:szCs w:val="20"/>
        </w:rPr>
        <w:t>(“</w:t>
      </w:r>
      <w:r w:rsidR="005305B9" w:rsidRPr="00E305BB">
        <w:rPr>
          <w:rFonts w:ascii="Arial" w:eastAsia="MS Mincho" w:hAnsi="Arial" w:cs="Arial"/>
          <w:b/>
          <w:sz w:val="20"/>
          <w:szCs w:val="20"/>
        </w:rPr>
        <w:t>Non-Participating Shareholder</w:t>
      </w:r>
      <w:r w:rsidR="005305B9" w:rsidRPr="00E305BB">
        <w:rPr>
          <w:rFonts w:ascii="Arial" w:eastAsia="MS Mincho" w:hAnsi="Arial" w:cs="Arial"/>
          <w:sz w:val="20"/>
          <w:szCs w:val="20"/>
        </w:rPr>
        <w:t xml:space="preserve">”) </w:t>
      </w:r>
      <w:r w:rsidR="00600AF4" w:rsidRPr="00E305BB">
        <w:rPr>
          <w:rFonts w:ascii="Arial" w:eastAsia="MS Mincho" w:hAnsi="Arial" w:cs="Arial"/>
          <w:sz w:val="20"/>
          <w:szCs w:val="20"/>
        </w:rPr>
        <w:t xml:space="preserve">is unable or unwilling to contribute </w:t>
      </w:r>
      <w:r w:rsidR="004158A4" w:rsidRPr="00E305BB">
        <w:rPr>
          <w:rFonts w:ascii="Arial" w:eastAsia="MS Mincho" w:hAnsi="Arial" w:cs="Arial"/>
          <w:sz w:val="20"/>
          <w:szCs w:val="20"/>
        </w:rPr>
        <w:t>his/</w:t>
      </w:r>
      <w:r w:rsidR="00600AF4" w:rsidRPr="00E305BB">
        <w:rPr>
          <w:rFonts w:ascii="Arial" w:eastAsia="MS Mincho" w:hAnsi="Arial" w:cs="Arial"/>
          <w:sz w:val="20"/>
          <w:szCs w:val="20"/>
        </w:rPr>
        <w:t>its share of capital in the aforesaid manner</w:t>
      </w:r>
      <w:r w:rsidR="005305B9" w:rsidRPr="00E305BB">
        <w:rPr>
          <w:rFonts w:ascii="Arial" w:eastAsia="MS Mincho" w:hAnsi="Arial" w:cs="Arial"/>
          <w:sz w:val="20"/>
          <w:szCs w:val="20"/>
        </w:rPr>
        <w:t xml:space="preserve"> (“</w:t>
      </w:r>
      <w:r w:rsidR="005305B9" w:rsidRPr="00E305BB">
        <w:rPr>
          <w:rFonts w:ascii="Arial" w:eastAsia="MS Mincho" w:hAnsi="Arial" w:cs="Arial"/>
          <w:b/>
          <w:sz w:val="20"/>
          <w:szCs w:val="20"/>
        </w:rPr>
        <w:t>Unsubscribed Securities</w:t>
      </w:r>
      <w:r w:rsidR="005305B9" w:rsidRPr="00E305BB">
        <w:rPr>
          <w:rFonts w:ascii="Arial" w:eastAsia="MS Mincho" w:hAnsi="Arial" w:cs="Arial"/>
          <w:sz w:val="20"/>
          <w:szCs w:val="20"/>
        </w:rPr>
        <w:t>”)</w:t>
      </w:r>
      <w:r w:rsidR="00600AF4" w:rsidRPr="00E305BB">
        <w:rPr>
          <w:rFonts w:ascii="Arial" w:eastAsia="MS Mincho" w:hAnsi="Arial" w:cs="Arial"/>
          <w:sz w:val="20"/>
          <w:szCs w:val="20"/>
        </w:rPr>
        <w:t xml:space="preserve">, the other </w:t>
      </w:r>
      <w:r w:rsidR="004158A4" w:rsidRPr="00E305BB">
        <w:rPr>
          <w:rFonts w:ascii="Arial" w:eastAsia="MS Mincho" w:hAnsi="Arial" w:cs="Arial"/>
          <w:sz w:val="20"/>
          <w:szCs w:val="20"/>
        </w:rPr>
        <w:t>Shareholders</w:t>
      </w:r>
      <w:r w:rsidR="005305B9" w:rsidRPr="00E305BB">
        <w:rPr>
          <w:rFonts w:ascii="Arial" w:eastAsia="MS Mincho" w:hAnsi="Arial" w:cs="Arial"/>
          <w:sz w:val="20"/>
          <w:szCs w:val="20"/>
        </w:rPr>
        <w:t xml:space="preserve"> (“</w:t>
      </w:r>
      <w:r w:rsidR="005305B9" w:rsidRPr="00E305BB">
        <w:rPr>
          <w:rFonts w:ascii="Arial" w:eastAsia="MS Mincho" w:hAnsi="Arial" w:cs="Arial"/>
          <w:b/>
          <w:sz w:val="20"/>
          <w:szCs w:val="20"/>
        </w:rPr>
        <w:t>Participating Shareholder</w:t>
      </w:r>
      <w:r w:rsidR="005305B9" w:rsidRPr="00E305BB">
        <w:rPr>
          <w:rFonts w:ascii="Arial" w:eastAsia="MS Mincho" w:hAnsi="Arial" w:cs="Arial"/>
          <w:sz w:val="20"/>
          <w:szCs w:val="20"/>
        </w:rPr>
        <w:t>”)</w:t>
      </w:r>
      <w:r w:rsidR="005F407D" w:rsidRPr="00E305BB">
        <w:rPr>
          <w:rFonts w:ascii="Arial" w:eastAsia="MS Mincho" w:hAnsi="Arial" w:cs="Arial"/>
          <w:sz w:val="20"/>
          <w:szCs w:val="20"/>
        </w:rPr>
        <w:t>,</w:t>
      </w:r>
      <w:r w:rsidR="00600AF4" w:rsidRPr="00E305BB">
        <w:rPr>
          <w:rFonts w:ascii="Arial" w:eastAsia="MS Mincho" w:hAnsi="Arial" w:cs="Arial"/>
          <w:sz w:val="20"/>
          <w:szCs w:val="20"/>
        </w:rPr>
        <w:t xml:space="preserve"> may</w:t>
      </w:r>
      <w:r w:rsidR="005F407D" w:rsidRPr="00E305BB">
        <w:rPr>
          <w:rFonts w:ascii="Arial" w:eastAsia="MS Mincho" w:hAnsi="Arial" w:cs="Arial"/>
          <w:sz w:val="20"/>
          <w:szCs w:val="20"/>
        </w:rPr>
        <w:t>,</w:t>
      </w:r>
      <w:r w:rsidR="00600AF4" w:rsidRPr="00E305BB">
        <w:rPr>
          <w:rFonts w:ascii="Arial" w:eastAsia="MS Mincho" w:hAnsi="Arial" w:cs="Arial"/>
          <w:sz w:val="20"/>
          <w:szCs w:val="20"/>
        </w:rPr>
        <w:t xml:space="preserve"> at t</w:t>
      </w:r>
      <w:r w:rsidR="004158A4" w:rsidRPr="00E305BB">
        <w:rPr>
          <w:rFonts w:ascii="Arial" w:eastAsia="MS Mincho" w:hAnsi="Arial" w:cs="Arial"/>
          <w:sz w:val="20"/>
          <w:szCs w:val="20"/>
        </w:rPr>
        <w:t>heir option</w:t>
      </w:r>
      <w:r w:rsidR="005F407D" w:rsidRPr="00E305BB">
        <w:rPr>
          <w:rFonts w:ascii="Arial" w:eastAsia="MS Mincho" w:hAnsi="Arial" w:cs="Arial"/>
          <w:sz w:val="20"/>
          <w:szCs w:val="20"/>
        </w:rPr>
        <w:t>,</w:t>
      </w:r>
      <w:r w:rsidR="004158A4" w:rsidRPr="00E305BB">
        <w:rPr>
          <w:rFonts w:ascii="Arial" w:eastAsia="MS Mincho" w:hAnsi="Arial" w:cs="Arial"/>
          <w:sz w:val="20"/>
          <w:szCs w:val="20"/>
        </w:rPr>
        <w:t xml:space="preserve"> meet such shortfall, </w:t>
      </w:r>
      <w:r w:rsidR="00600AF4" w:rsidRPr="00E305BB">
        <w:rPr>
          <w:rFonts w:ascii="Arial" w:eastAsia="MS Mincho" w:hAnsi="Arial" w:cs="Arial"/>
          <w:sz w:val="20"/>
          <w:szCs w:val="20"/>
        </w:rPr>
        <w:t xml:space="preserve">which shall result in the consequent dilution of the </w:t>
      </w:r>
      <w:r w:rsidR="005305B9" w:rsidRPr="00E305BB">
        <w:rPr>
          <w:rFonts w:ascii="Arial" w:eastAsia="MS Mincho" w:hAnsi="Arial" w:cs="Arial"/>
          <w:sz w:val="20"/>
          <w:szCs w:val="20"/>
        </w:rPr>
        <w:t>Non</w:t>
      </w:r>
      <w:r w:rsidR="00600AF4" w:rsidRPr="00E305BB">
        <w:rPr>
          <w:rFonts w:ascii="Arial" w:eastAsia="MS Mincho" w:hAnsi="Arial" w:cs="Arial"/>
          <w:sz w:val="20"/>
          <w:szCs w:val="20"/>
        </w:rPr>
        <w:t>-</w:t>
      </w:r>
      <w:r w:rsidR="005305B9" w:rsidRPr="00E305BB">
        <w:rPr>
          <w:rFonts w:ascii="Arial" w:eastAsia="MS Mincho" w:hAnsi="Arial" w:cs="Arial"/>
          <w:sz w:val="20"/>
          <w:szCs w:val="20"/>
        </w:rPr>
        <w:t xml:space="preserve">Participating </w:t>
      </w:r>
      <w:r w:rsidR="00600AF4" w:rsidRPr="00E305BB">
        <w:rPr>
          <w:rFonts w:ascii="Arial" w:eastAsia="MS Mincho" w:hAnsi="Arial" w:cs="Arial"/>
          <w:sz w:val="20"/>
          <w:szCs w:val="20"/>
        </w:rPr>
        <w:t>Shareholders.</w:t>
      </w:r>
      <w:r w:rsidR="005305B9" w:rsidRPr="00E305BB">
        <w:rPr>
          <w:rFonts w:ascii="Arial" w:eastAsia="MS Mincho" w:hAnsi="Arial" w:cs="Arial"/>
          <w:sz w:val="20"/>
          <w:szCs w:val="20"/>
        </w:rPr>
        <w:t xml:space="preserve"> If any of the Shareholders </w:t>
      </w:r>
      <w:r w:rsidR="009C53F0" w:rsidRPr="00E305BB">
        <w:rPr>
          <w:rFonts w:ascii="Arial" w:eastAsia="MS Mincho" w:hAnsi="Arial" w:cs="Arial"/>
          <w:sz w:val="20"/>
          <w:szCs w:val="20"/>
        </w:rPr>
        <w:t xml:space="preserve">do not subscribe, in full or part to the Unsubscribed Securities, </w:t>
      </w:r>
      <w:r w:rsidR="009C53F0" w:rsidRPr="00E305BB">
        <w:rPr>
          <w:rFonts w:ascii="Arial" w:eastAsia="MS Mincho" w:hAnsi="Arial" w:cs="Arial"/>
          <w:sz w:val="20"/>
          <w:szCs w:val="20"/>
          <w:lang w:val="en-GB"/>
        </w:rPr>
        <w:t>then the Board may, in its discretion, issue and allot such of the Unsubscribed Securities, as the case may be, to any Person as it deems fit, within such period as may be agreed by the Major Investors.</w:t>
      </w:r>
    </w:p>
    <w:p w14:paraId="5B86CC85" w14:textId="77777777" w:rsidR="009C53F0" w:rsidRPr="00E305BB" w:rsidRDefault="009C53F0" w:rsidP="00E305BB">
      <w:pPr>
        <w:widowControl w:val="0"/>
        <w:autoSpaceDE w:val="0"/>
        <w:autoSpaceDN w:val="0"/>
        <w:adjustRightInd w:val="0"/>
        <w:ind w:left="709" w:right="180" w:hanging="709"/>
        <w:jc w:val="both"/>
        <w:rPr>
          <w:rFonts w:ascii="Arial" w:hAnsi="Arial" w:cs="Arial"/>
          <w:sz w:val="20"/>
          <w:szCs w:val="20"/>
        </w:rPr>
      </w:pPr>
      <w:bookmarkStart w:id="172" w:name="_Toc333579436"/>
      <w:bookmarkStart w:id="173" w:name="_Toc333579577"/>
      <w:bookmarkStart w:id="174" w:name="_Toc334878528"/>
      <w:bookmarkStart w:id="175" w:name="_Toc367888426"/>
    </w:p>
    <w:p w14:paraId="5D60FB28" w14:textId="77777777" w:rsidR="009C53F0" w:rsidRPr="00E305BB" w:rsidRDefault="009C53F0" w:rsidP="00E305BB">
      <w:pPr>
        <w:pStyle w:val="Heading1"/>
        <w:numPr>
          <w:ilvl w:val="0"/>
          <w:numId w:val="51"/>
        </w:numPr>
        <w:ind w:hanging="720"/>
      </w:pPr>
      <w:bookmarkStart w:id="176" w:name="_Hlt430220456"/>
      <w:bookmarkStart w:id="177" w:name="_Ref428459320"/>
      <w:bookmarkStart w:id="178" w:name="_Toc443308457"/>
      <w:bookmarkEnd w:id="176"/>
      <w:r w:rsidRPr="00E305BB">
        <w:lastRenderedPageBreak/>
        <w:t>Liquidation Preference</w:t>
      </w:r>
      <w:bookmarkEnd w:id="177"/>
      <w:bookmarkEnd w:id="178"/>
    </w:p>
    <w:p w14:paraId="6C901C7F" w14:textId="77777777" w:rsidR="009C53F0" w:rsidRPr="00E305BB" w:rsidRDefault="009C53F0" w:rsidP="00E305BB">
      <w:pPr>
        <w:pStyle w:val="p9"/>
        <w:tabs>
          <w:tab w:val="clear" w:pos="2880"/>
        </w:tabs>
        <w:ind w:left="720" w:firstLine="0"/>
        <w:jc w:val="both"/>
        <w:rPr>
          <w:rFonts w:ascii="Arial" w:hAnsi="Arial" w:cs="Arial"/>
          <w:b/>
          <w:bCs/>
          <w:sz w:val="20"/>
          <w:szCs w:val="20"/>
          <w:lang w:val="en-GB"/>
        </w:rPr>
      </w:pPr>
    </w:p>
    <w:p w14:paraId="6FA234B6" w14:textId="77777777" w:rsidR="009C53F0" w:rsidRPr="003C56A4" w:rsidRDefault="009C53F0" w:rsidP="003C56A4">
      <w:pPr>
        <w:pStyle w:val="ListParagraph"/>
        <w:numPr>
          <w:ilvl w:val="1"/>
          <w:numId w:val="51"/>
        </w:numPr>
        <w:ind w:hanging="720"/>
        <w:jc w:val="both"/>
        <w:rPr>
          <w:rFonts w:ascii="Arial" w:hAnsi="Arial" w:cs="Arial"/>
          <w:bCs/>
          <w:szCs w:val="20"/>
        </w:rPr>
      </w:pPr>
      <w:bookmarkStart w:id="179" w:name="_Hlt430216877"/>
      <w:bookmarkStart w:id="180" w:name="_Ref428450494"/>
      <w:bookmarkEnd w:id="179"/>
      <w:r w:rsidRPr="003C56A4">
        <w:rPr>
          <w:rFonts w:ascii="Arial" w:hAnsi="Arial" w:cs="Arial"/>
          <w:szCs w:val="20"/>
        </w:rPr>
        <w:t>In the event of a Liquidity Event, the proceeds from the Liquidity Event (less any amounts required by applicable Laws to be paid or set aside for the payment of creditors of the Company, if applicable) (“</w:t>
      </w:r>
      <w:r w:rsidRPr="003C56A4">
        <w:rPr>
          <w:rFonts w:ascii="Arial" w:hAnsi="Arial" w:cs="Arial"/>
          <w:b/>
          <w:szCs w:val="20"/>
        </w:rPr>
        <w:t>Liquidation Proceeds</w:t>
      </w:r>
      <w:r w:rsidRPr="003C56A4">
        <w:rPr>
          <w:rFonts w:ascii="Arial" w:hAnsi="Arial" w:cs="Arial"/>
          <w:szCs w:val="20"/>
        </w:rPr>
        <w:t xml:space="preserve">”) shall be paid or distributed </w:t>
      </w:r>
      <w:r w:rsidRPr="003C56A4">
        <w:rPr>
          <w:rFonts w:ascii="Arial" w:hAnsi="Arial" w:cs="Arial"/>
          <w:bCs/>
          <w:szCs w:val="20"/>
        </w:rPr>
        <w:t>in the following order:</w:t>
      </w:r>
      <w:bookmarkEnd w:id="180"/>
    </w:p>
    <w:p w14:paraId="3CCD1EA2" w14:textId="77777777" w:rsidR="009C53F0" w:rsidRPr="00E305BB" w:rsidRDefault="009C53F0" w:rsidP="00E305BB">
      <w:pPr>
        <w:pStyle w:val="CM34"/>
        <w:spacing w:after="0"/>
        <w:jc w:val="both"/>
        <w:rPr>
          <w:rFonts w:ascii="Arial" w:eastAsia="Times New Roman" w:hAnsi="Arial" w:cs="Arial"/>
          <w:sz w:val="20"/>
          <w:szCs w:val="20"/>
          <w:lang w:val="en-GB"/>
        </w:rPr>
      </w:pPr>
    </w:p>
    <w:p w14:paraId="241CF1B6" w14:textId="77777777" w:rsidR="009C53F0" w:rsidRPr="00E305BB" w:rsidRDefault="009C53F0" w:rsidP="003C56A4">
      <w:pPr>
        <w:pStyle w:val="CM34"/>
        <w:numPr>
          <w:ilvl w:val="2"/>
          <w:numId w:val="51"/>
        </w:numPr>
        <w:spacing w:after="0"/>
        <w:ind w:left="1440"/>
        <w:jc w:val="both"/>
        <w:rPr>
          <w:rFonts w:ascii="Arial" w:hAnsi="Arial" w:cs="Arial"/>
          <w:sz w:val="20"/>
          <w:szCs w:val="20"/>
          <w:lang w:val="en-GB"/>
        </w:rPr>
      </w:pPr>
      <w:bookmarkStart w:id="181" w:name="_Ref430711759"/>
      <w:r w:rsidRPr="00E305BB">
        <w:rPr>
          <w:rFonts w:ascii="Arial" w:hAnsi="Arial" w:cs="Arial"/>
          <w:sz w:val="20"/>
          <w:szCs w:val="20"/>
          <w:lang w:val="en-GB"/>
        </w:rPr>
        <w:t xml:space="preserve">The holders of the Series A CCPS shall be entitled to receive, for each of the Series A CCPS and any other class of Securities (not being Securities as set out in Clause </w:t>
      </w:r>
      <w:r w:rsidRPr="00E305BB">
        <w:rPr>
          <w:rFonts w:ascii="Arial" w:hAnsi="Arial" w:cs="Arial"/>
          <w:sz w:val="20"/>
          <w:szCs w:val="20"/>
          <w:lang w:val="en-GB"/>
        </w:rPr>
        <w:fldChar w:fldCharType="begin"/>
      </w:r>
      <w:r w:rsidRPr="00E305BB">
        <w:rPr>
          <w:rFonts w:ascii="Arial" w:hAnsi="Arial" w:cs="Arial"/>
          <w:sz w:val="20"/>
          <w:szCs w:val="20"/>
          <w:lang w:val="en-GB"/>
        </w:rPr>
        <w:instrText xml:space="preserve"> REF _Ref430711398 \r \h </w:instrText>
      </w:r>
      <w:r w:rsidR="006160B5" w:rsidRPr="00E305BB">
        <w:rPr>
          <w:rFonts w:ascii="Arial" w:hAnsi="Arial" w:cs="Arial"/>
          <w:sz w:val="20"/>
          <w:szCs w:val="20"/>
          <w:lang w:val="en-GB"/>
        </w:rPr>
        <w:instrText xml:space="preserve"> \* MERGEFORMAT </w:instrText>
      </w:r>
      <w:r w:rsidRPr="00E305BB">
        <w:rPr>
          <w:rFonts w:ascii="Arial" w:hAnsi="Arial" w:cs="Arial"/>
          <w:sz w:val="20"/>
          <w:szCs w:val="20"/>
          <w:lang w:val="en-GB"/>
        </w:rPr>
      </w:r>
      <w:r w:rsidRPr="00E305BB">
        <w:rPr>
          <w:rFonts w:ascii="Arial" w:hAnsi="Arial" w:cs="Arial"/>
          <w:sz w:val="20"/>
          <w:szCs w:val="20"/>
          <w:lang w:val="en-GB"/>
        </w:rPr>
        <w:fldChar w:fldCharType="separate"/>
      </w:r>
      <w:r w:rsidR="00463CBA" w:rsidRPr="00E305BB">
        <w:rPr>
          <w:rFonts w:ascii="Arial" w:hAnsi="Arial" w:cs="Arial"/>
          <w:sz w:val="20"/>
          <w:szCs w:val="20"/>
          <w:lang w:val="en-GB"/>
        </w:rPr>
        <w:t>1</w:t>
      </w:r>
      <w:r w:rsidR="001019AB" w:rsidRPr="00E305BB">
        <w:rPr>
          <w:rFonts w:ascii="Arial" w:hAnsi="Arial" w:cs="Arial"/>
          <w:sz w:val="20"/>
          <w:szCs w:val="20"/>
          <w:lang w:val="en-GB"/>
        </w:rPr>
        <w:t>0</w:t>
      </w:r>
      <w:r w:rsidRPr="00E305BB">
        <w:rPr>
          <w:rFonts w:ascii="Arial" w:hAnsi="Arial" w:cs="Arial"/>
          <w:sz w:val="20"/>
          <w:szCs w:val="20"/>
          <w:lang w:val="en-GB"/>
        </w:rPr>
        <w:t>.1.2</w:t>
      </w:r>
      <w:r w:rsidRPr="00E305BB">
        <w:rPr>
          <w:rFonts w:ascii="Arial" w:hAnsi="Arial" w:cs="Arial"/>
          <w:sz w:val="20"/>
          <w:szCs w:val="20"/>
          <w:lang w:val="en-GB"/>
        </w:rPr>
        <w:fldChar w:fldCharType="end"/>
      </w:r>
      <w:r w:rsidRPr="00E305BB">
        <w:rPr>
          <w:rFonts w:ascii="Arial" w:hAnsi="Arial" w:cs="Arial"/>
          <w:sz w:val="20"/>
          <w:szCs w:val="20"/>
          <w:lang w:val="en-GB"/>
        </w:rPr>
        <w:t>)</w:t>
      </w:r>
      <w:r w:rsidR="00463CBA" w:rsidRPr="00E305BB">
        <w:rPr>
          <w:rFonts w:ascii="Arial" w:hAnsi="Arial" w:cs="Arial"/>
          <w:sz w:val="20"/>
          <w:szCs w:val="20"/>
          <w:lang w:val="en-GB"/>
        </w:rPr>
        <w:t xml:space="preserve"> </w:t>
      </w:r>
      <w:r w:rsidRPr="00E305BB">
        <w:rPr>
          <w:rFonts w:ascii="Arial" w:hAnsi="Arial" w:cs="Arial"/>
          <w:sz w:val="20"/>
          <w:szCs w:val="20"/>
          <w:lang w:val="en-GB"/>
        </w:rPr>
        <w:t>held by them, involved in the Liquidity Event prior and in preference to any payment or distri</w:t>
      </w:r>
      <w:r w:rsidR="00463CBA" w:rsidRPr="00E305BB">
        <w:rPr>
          <w:rFonts w:ascii="Arial" w:hAnsi="Arial" w:cs="Arial"/>
          <w:sz w:val="20"/>
          <w:szCs w:val="20"/>
          <w:lang w:val="en-GB"/>
        </w:rPr>
        <w:t>bution to any other Shareholder,</w:t>
      </w:r>
      <w:r w:rsidRPr="00E305BB">
        <w:rPr>
          <w:rFonts w:ascii="Arial" w:hAnsi="Arial" w:cs="Arial"/>
          <w:sz w:val="20"/>
          <w:szCs w:val="20"/>
          <w:lang w:val="en-GB"/>
        </w:rPr>
        <w:t xml:space="preserve"> an amount which is the higher of (a) the subscription price paid towards subscription to such Series A CCPS and any other class of Securities (not being Securities as set out in Clause </w:t>
      </w:r>
      <w:r w:rsidRPr="00E305BB">
        <w:rPr>
          <w:rFonts w:ascii="Arial" w:hAnsi="Arial" w:cs="Arial"/>
          <w:sz w:val="20"/>
          <w:szCs w:val="20"/>
          <w:lang w:val="en-GB"/>
        </w:rPr>
        <w:fldChar w:fldCharType="begin"/>
      </w:r>
      <w:r w:rsidRPr="00E305BB">
        <w:rPr>
          <w:rFonts w:ascii="Arial" w:hAnsi="Arial" w:cs="Arial"/>
          <w:sz w:val="20"/>
          <w:szCs w:val="20"/>
          <w:lang w:val="en-GB"/>
        </w:rPr>
        <w:instrText xml:space="preserve"> REF _Ref430711398 \r \h </w:instrText>
      </w:r>
      <w:r w:rsidR="006160B5" w:rsidRPr="00E305BB">
        <w:rPr>
          <w:rFonts w:ascii="Arial" w:hAnsi="Arial" w:cs="Arial"/>
          <w:sz w:val="20"/>
          <w:szCs w:val="20"/>
          <w:lang w:val="en-GB"/>
        </w:rPr>
        <w:instrText xml:space="preserve"> \* MERGEFORMAT </w:instrText>
      </w:r>
      <w:r w:rsidRPr="00E305BB">
        <w:rPr>
          <w:rFonts w:ascii="Arial" w:hAnsi="Arial" w:cs="Arial"/>
          <w:sz w:val="20"/>
          <w:szCs w:val="20"/>
          <w:lang w:val="en-GB"/>
        </w:rPr>
      </w:r>
      <w:r w:rsidRPr="00E305BB">
        <w:rPr>
          <w:rFonts w:ascii="Arial" w:hAnsi="Arial" w:cs="Arial"/>
          <w:sz w:val="20"/>
          <w:szCs w:val="20"/>
          <w:lang w:val="en-GB"/>
        </w:rPr>
        <w:fldChar w:fldCharType="separate"/>
      </w:r>
      <w:r w:rsidR="00463CBA" w:rsidRPr="00E305BB">
        <w:rPr>
          <w:rFonts w:ascii="Arial" w:hAnsi="Arial" w:cs="Arial"/>
          <w:sz w:val="20"/>
          <w:szCs w:val="20"/>
          <w:lang w:val="en-GB"/>
        </w:rPr>
        <w:t>1</w:t>
      </w:r>
      <w:r w:rsidR="00E305BB" w:rsidRPr="00E305BB">
        <w:rPr>
          <w:rFonts w:ascii="Arial" w:hAnsi="Arial" w:cs="Arial"/>
          <w:sz w:val="20"/>
          <w:szCs w:val="20"/>
          <w:lang w:val="en-GB"/>
        </w:rPr>
        <w:t>0</w:t>
      </w:r>
      <w:r w:rsidRPr="00E305BB">
        <w:rPr>
          <w:rFonts w:ascii="Arial" w:hAnsi="Arial" w:cs="Arial"/>
          <w:sz w:val="20"/>
          <w:szCs w:val="20"/>
          <w:lang w:val="en-GB"/>
        </w:rPr>
        <w:t>.1.2</w:t>
      </w:r>
      <w:r w:rsidRPr="00E305BB">
        <w:rPr>
          <w:rFonts w:ascii="Arial" w:hAnsi="Arial" w:cs="Arial"/>
          <w:sz w:val="20"/>
          <w:szCs w:val="20"/>
          <w:lang w:val="en-GB"/>
        </w:rPr>
        <w:fldChar w:fldCharType="end"/>
      </w:r>
      <w:r w:rsidRPr="00E305BB">
        <w:rPr>
          <w:rFonts w:ascii="Arial" w:hAnsi="Arial" w:cs="Arial"/>
          <w:sz w:val="20"/>
          <w:szCs w:val="20"/>
          <w:lang w:val="en-GB"/>
        </w:rPr>
        <w:t xml:space="preserve">) as held by each of them (plus all declared but unpaid dividends on all such Series A CCPS or any other class of preference </w:t>
      </w:r>
      <w:r w:rsidR="00463CBA" w:rsidRPr="00E305BB">
        <w:rPr>
          <w:rFonts w:ascii="Arial" w:hAnsi="Arial" w:cs="Arial"/>
          <w:sz w:val="20"/>
          <w:szCs w:val="20"/>
          <w:lang w:val="en-GB"/>
        </w:rPr>
        <w:t xml:space="preserve">shares </w:t>
      </w:r>
      <w:r w:rsidRPr="00E305BB">
        <w:rPr>
          <w:rFonts w:ascii="Arial" w:hAnsi="Arial" w:cs="Arial"/>
          <w:sz w:val="20"/>
          <w:szCs w:val="20"/>
          <w:lang w:val="en-GB"/>
        </w:rPr>
        <w:t xml:space="preserve">held by such shareholders) before any further distributions (if any) are made to any other class of Shareholders; or (b) </w:t>
      </w:r>
      <w:r w:rsidRPr="00E305BB">
        <w:rPr>
          <w:rFonts w:ascii="Arial" w:hAnsi="Arial" w:cs="Arial"/>
          <w:bCs/>
          <w:sz w:val="20"/>
          <w:szCs w:val="20"/>
          <w:lang w:val="en-GB"/>
        </w:rPr>
        <w:t xml:space="preserve">such amount as would be distributed to the relevant holders of the Series A CCPS, </w:t>
      </w:r>
      <w:r w:rsidRPr="00E305BB">
        <w:rPr>
          <w:rFonts w:ascii="Arial" w:hAnsi="Arial" w:cs="Arial"/>
          <w:sz w:val="20"/>
          <w:szCs w:val="20"/>
          <w:lang w:val="en-GB"/>
        </w:rPr>
        <w:t>had such shares been converted into Equity Shares immediately prior to such Liquidation Event (“</w:t>
      </w:r>
      <w:r w:rsidRPr="00E305BB">
        <w:rPr>
          <w:rFonts w:ascii="Arial" w:hAnsi="Arial" w:cs="Arial"/>
          <w:b/>
          <w:sz w:val="20"/>
          <w:szCs w:val="20"/>
          <w:lang w:val="en-GB"/>
        </w:rPr>
        <w:t xml:space="preserve">Series </w:t>
      </w:r>
      <w:r w:rsidR="00463CBA" w:rsidRPr="00E305BB">
        <w:rPr>
          <w:rFonts w:ascii="Arial" w:hAnsi="Arial" w:cs="Arial"/>
          <w:b/>
          <w:sz w:val="20"/>
          <w:szCs w:val="20"/>
          <w:lang w:val="en-GB"/>
        </w:rPr>
        <w:t>A</w:t>
      </w:r>
      <w:r w:rsidRPr="00E305BB">
        <w:rPr>
          <w:rFonts w:ascii="Arial" w:hAnsi="Arial" w:cs="Arial"/>
          <w:b/>
          <w:sz w:val="20"/>
          <w:szCs w:val="20"/>
          <w:lang w:val="en-GB"/>
        </w:rPr>
        <w:t xml:space="preserve"> Preference Amount</w:t>
      </w:r>
      <w:r w:rsidRPr="00E305BB">
        <w:rPr>
          <w:rFonts w:ascii="Arial" w:hAnsi="Arial" w:cs="Arial"/>
          <w:sz w:val="20"/>
          <w:szCs w:val="20"/>
          <w:lang w:val="en-GB"/>
        </w:rPr>
        <w:t>”).</w:t>
      </w:r>
      <w:bookmarkEnd w:id="181"/>
      <w:r w:rsidRPr="00E305BB">
        <w:rPr>
          <w:rFonts w:ascii="Arial" w:hAnsi="Arial" w:cs="Arial"/>
          <w:sz w:val="20"/>
          <w:szCs w:val="20"/>
          <w:lang w:val="en-GB"/>
        </w:rPr>
        <w:t xml:space="preserve"> </w:t>
      </w:r>
    </w:p>
    <w:p w14:paraId="0571AA30" w14:textId="77777777" w:rsidR="009C53F0" w:rsidRPr="00E305BB" w:rsidRDefault="009C53F0" w:rsidP="00E305BB">
      <w:pPr>
        <w:rPr>
          <w:rFonts w:ascii="Arial" w:hAnsi="Arial" w:cs="Arial"/>
          <w:sz w:val="20"/>
          <w:szCs w:val="20"/>
          <w:lang w:bidi="mr-IN"/>
        </w:rPr>
      </w:pPr>
    </w:p>
    <w:p w14:paraId="749AA975" w14:textId="77777777" w:rsidR="009C53F0" w:rsidRPr="00E305BB" w:rsidRDefault="009C53F0" w:rsidP="003C56A4">
      <w:pPr>
        <w:pStyle w:val="CM34"/>
        <w:numPr>
          <w:ilvl w:val="2"/>
          <w:numId w:val="51"/>
        </w:numPr>
        <w:spacing w:after="0"/>
        <w:ind w:left="1440"/>
        <w:jc w:val="both"/>
        <w:rPr>
          <w:rFonts w:ascii="Arial" w:hAnsi="Arial" w:cs="Arial"/>
          <w:sz w:val="20"/>
          <w:szCs w:val="20"/>
          <w:lang w:val="en-GB"/>
        </w:rPr>
      </w:pPr>
      <w:bookmarkStart w:id="182" w:name="_Ref430711398"/>
      <w:r w:rsidRPr="00E305BB">
        <w:rPr>
          <w:rFonts w:ascii="Arial" w:hAnsi="Arial" w:cs="Arial"/>
          <w:sz w:val="20"/>
          <w:szCs w:val="20"/>
          <w:lang w:val="en-GB"/>
        </w:rPr>
        <w:t xml:space="preserve">Subject to applicable Laws, the Investors shall be entitled to receive in respect of their </w:t>
      </w:r>
      <w:r w:rsidR="00463CBA" w:rsidRPr="00E305BB">
        <w:rPr>
          <w:rFonts w:ascii="Arial" w:hAnsi="Arial" w:cs="Arial"/>
          <w:sz w:val="20"/>
          <w:szCs w:val="20"/>
          <w:lang w:val="en-GB"/>
        </w:rPr>
        <w:t xml:space="preserve">Securities, excluding Series A </w:t>
      </w:r>
      <w:r w:rsidRPr="00E305BB">
        <w:rPr>
          <w:rFonts w:ascii="Arial" w:hAnsi="Arial" w:cs="Arial"/>
          <w:sz w:val="20"/>
          <w:szCs w:val="20"/>
          <w:lang w:val="en-GB"/>
        </w:rPr>
        <w:t xml:space="preserve">CCPS, and any such Securities referred in Clause </w:t>
      </w:r>
      <w:r w:rsidRPr="00E305BB">
        <w:rPr>
          <w:rFonts w:ascii="Arial" w:hAnsi="Arial" w:cs="Arial"/>
          <w:sz w:val="20"/>
          <w:szCs w:val="20"/>
          <w:lang w:val="en-GB"/>
        </w:rPr>
        <w:fldChar w:fldCharType="begin"/>
      </w:r>
      <w:r w:rsidRPr="00E305BB">
        <w:rPr>
          <w:rFonts w:ascii="Arial" w:hAnsi="Arial" w:cs="Arial"/>
          <w:sz w:val="20"/>
          <w:szCs w:val="20"/>
          <w:lang w:val="en-GB"/>
        </w:rPr>
        <w:instrText xml:space="preserve"> REF _Ref430711759 \r \h </w:instrText>
      </w:r>
      <w:r w:rsidR="006160B5" w:rsidRPr="00E305BB">
        <w:rPr>
          <w:rFonts w:ascii="Arial" w:hAnsi="Arial" w:cs="Arial"/>
          <w:sz w:val="20"/>
          <w:szCs w:val="20"/>
          <w:lang w:val="en-GB"/>
        </w:rPr>
        <w:instrText xml:space="preserve"> \* MERGEFORMAT </w:instrText>
      </w:r>
      <w:r w:rsidRPr="00E305BB">
        <w:rPr>
          <w:rFonts w:ascii="Arial" w:hAnsi="Arial" w:cs="Arial"/>
          <w:sz w:val="20"/>
          <w:szCs w:val="20"/>
          <w:lang w:val="en-GB"/>
        </w:rPr>
      </w:r>
      <w:r w:rsidRPr="00E305BB">
        <w:rPr>
          <w:rFonts w:ascii="Arial" w:hAnsi="Arial" w:cs="Arial"/>
          <w:sz w:val="20"/>
          <w:szCs w:val="20"/>
          <w:lang w:val="en-GB"/>
        </w:rPr>
        <w:fldChar w:fldCharType="separate"/>
      </w:r>
      <w:r w:rsidR="00463CBA" w:rsidRPr="00E305BB">
        <w:rPr>
          <w:rFonts w:ascii="Arial" w:hAnsi="Arial" w:cs="Arial"/>
          <w:sz w:val="20"/>
          <w:szCs w:val="20"/>
          <w:lang w:val="en-GB"/>
        </w:rPr>
        <w:t>1</w:t>
      </w:r>
      <w:r w:rsidR="00E305BB" w:rsidRPr="00E305BB">
        <w:rPr>
          <w:rFonts w:ascii="Arial" w:hAnsi="Arial" w:cs="Arial"/>
          <w:sz w:val="20"/>
          <w:szCs w:val="20"/>
          <w:lang w:val="en-GB"/>
        </w:rPr>
        <w:t>0</w:t>
      </w:r>
      <w:r w:rsidRPr="00E305BB">
        <w:rPr>
          <w:rFonts w:ascii="Arial" w:hAnsi="Arial" w:cs="Arial"/>
          <w:sz w:val="20"/>
          <w:szCs w:val="20"/>
          <w:lang w:val="en-GB"/>
        </w:rPr>
        <w:t>.1.1</w:t>
      </w:r>
      <w:r w:rsidRPr="00E305BB">
        <w:rPr>
          <w:rFonts w:ascii="Arial" w:hAnsi="Arial" w:cs="Arial"/>
          <w:sz w:val="20"/>
          <w:szCs w:val="20"/>
          <w:lang w:val="en-GB"/>
        </w:rPr>
        <w:fldChar w:fldCharType="end"/>
      </w:r>
      <w:r w:rsidRPr="00E305BB">
        <w:rPr>
          <w:rFonts w:ascii="Arial" w:hAnsi="Arial" w:cs="Arial"/>
          <w:sz w:val="20"/>
          <w:szCs w:val="20"/>
          <w:lang w:val="en-GB"/>
        </w:rPr>
        <w:t xml:space="preserve">, involved in the Liquidity Event, </w:t>
      </w:r>
      <w:proofErr w:type="spellStart"/>
      <w:r w:rsidRPr="00E305BB">
        <w:rPr>
          <w:rFonts w:ascii="Arial" w:hAnsi="Arial" w:cs="Arial"/>
          <w:i/>
          <w:sz w:val="20"/>
          <w:szCs w:val="20"/>
          <w:lang w:val="en-GB"/>
        </w:rPr>
        <w:t>pari</w:t>
      </w:r>
      <w:proofErr w:type="spellEnd"/>
      <w:r w:rsidRPr="00E305BB">
        <w:rPr>
          <w:rFonts w:ascii="Arial" w:hAnsi="Arial" w:cs="Arial"/>
          <w:i/>
          <w:sz w:val="20"/>
          <w:szCs w:val="20"/>
          <w:lang w:val="en-GB"/>
        </w:rPr>
        <w:t xml:space="preserve"> </w:t>
      </w:r>
      <w:proofErr w:type="spellStart"/>
      <w:r w:rsidRPr="00E305BB">
        <w:rPr>
          <w:rFonts w:ascii="Arial" w:hAnsi="Arial" w:cs="Arial"/>
          <w:i/>
          <w:sz w:val="20"/>
          <w:szCs w:val="20"/>
          <w:lang w:val="en-GB"/>
        </w:rPr>
        <w:t>passu</w:t>
      </w:r>
      <w:proofErr w:type="spellEnd"/>
      <w:r w:rsidRPr="00E305BB">
        <w:rPr>
          <w:rFonts w:ascii="Arial" w:hAnsi="Arial" w:cs="Arial"/>
          <w:sz w:val="20"/>
          <w:szCs w:val="20"/>
          <w:lang w:val="en-GB"/>
        </w:rPr>
        <w:t xml:space="preserve"> to the holders of the Series A CCPS, but prior and in preference to any payment or distribution to any other Shareholders, an amount, which shall be the aggregate of </w:t>
      </w:r>
      <w:r w:rsidRPr="00E305BB">
        <w:rPr>
          <w:rFonts w:ascii="Arial" w:hAnsi="Arial" w:cs="Arial"/>
          <w:sz w:val="20"/>
          <w:szCs w:val="20"/>
        </w:rPr>
        <w:t xml:space="preserve">the </w:t>
      </w:r>
      <w:r w:rsidRPr="00E305BB">
        <w:rPr>
          <w:rFonts w:ascii="Arial" w:hAnsi="Arial" w:cs="Arial"/>
          <w:sz w:val="20"/>
          <w:szCs w:val="20"/>
          <w:lang w:val="en-GB"/>
        </w:rPr>
        <w:t>price paid by the relevant Investors, as the case may be, towards acquisition</w:t>
      </w:r>
      <w:r w:rsidRPr="00E305BB">
        <w:rPr>
          <w:rFonts w:ascii="Arial" w:hAnsi="Arial" w:cs="Arial"/>
          <w:i/>
          <w:sz w:val="20"/>
          <w:szCs w:val="20"/>
          <w:lang w:val="en-GB"/>
        </w:rPr>
        <w:t xml:space="preserve"> </w:t>
      </w:r>
      <w:r w:rsidRPr="00E305BB">
        <w:rPr>
          <w:rFonts w:ascii="Arial" w:hAnsi="Arial" w:cs="Arial"/>
          <w:sz w:val="20"/>
          <w:szCs w:val="20"/>
        </w:rPr>
        <w:t>of such Securities, plus any</w:t>
      </w:r>
      <w:r w:rsidRPr="00E305BB">
        <w:rPr>
          <w:rFonts w:ascii="Arial" w:hAnsi="Arial" w:cs="Arial"/>
          <w:sz w:val="20"/>
          <w:szCs w:val="20"/>
          <w:lang w:val="en-GB"/>
        </w:rPr>
        <w:t xml:space="preserve"> arrears of declared and accrued but unpaid dividends on any such Securities, calculated to the date of such payment (“</w:t>
      </w:r>
      <w:r w:rsidRPr="00E305BB">
        <w:rPr>
          <w:rFonts w:ascii="Arial" w:hAnsi="Arial" w:cs="Arial"/>
          <w:b/>
          <w:sz w:val="20"/>
          <w:szCs w:val="20"/>
          <w:lang w:val="en-GB"/>
        </w:rPr>
        <w:t>Equity Preference Amount</w:t>
      </w:r>
      <w:r w:rsidRPr="00E305BB">
        <w:rPr>
          <w:rFonts w:ascii="Arial" w:hAnsi="Arial" w:cs="Arial"/>
          <w:sz w:val="20"/>
          <w:szCs w:val="20"/>
          <w:lang w:val="en-GB"/>
        </w:rPr>
        <w:t>”).</w:t>
      </w:r>
      <w:bookmarkEnd w:id="182"/>
    </w:p>
    <w:p w14:paraId="6C63EC48" w14:textId="77777777" w:rsidR="009C53F0" w:rsidRPr="00E305BB" w:rsidRDefault="009C53F0" w:rsidP="00E305BB">
      <w:pPr>
        <w:pStyle w:val="ListParagraph"/>
        <w:ind w:left="1701"/>
        <w:rPr>
          <w:rFonts w:ascii="Arial" w:hAnsi="Arial" w:cs="Arial"/>
          <w:szCs w:val="20"/>
          <w:lang w:val="en-GB"/>
        </w:rPr>
      </w:pPr>
    </w:p>
    <w:p w14:paraId="506C6CE2" w14:textId="77777777" w:rsidR="009C53F0" w:rsidRPr="00E305BB" w:rsidRDefault="009C53F0" w:rsidP="00E305BB">
      <w:pPr>
        <w:pStyle w:val="ListParagraph"/>
        <w:ind w:left="1440"/>
        <w:rPr>
          <w:rFonts w:ascii="Arial" w:hAnsi="Arial" w:cs="Arial"/>
          <w:szCs w:val="20"/>
          <w:lang w:val="en-GB"/>
        </w:rPr>
      </w:pPr>
      <w:r w:rsidRPr="00E305BB">
        <w:rPr>
          <w:rFonts w:ascii="Arial" w:hAnsi="Arial" w:cs="Arial"/>
          <w:bCs/>
          <w:szCs w:val="20"/>
          <w:lang w:val="en-GB"/>
        </w:rPr>
        <w:t xml:space="preserve">(The Series </w:t>
      </w:r>
      <w:proofErr w:type="gramStart"/>
      <w:r w:rsidR="00463CBA" w:rsidRPr="00E305BB">
        <w:rPr>
          <w:rFonts w:ascii="Arial" w:hAnsi="Arial" w:cs="Arial"/>
          <w:bCs/>
          <w:szCs w:val="20"/>
          <w:lang w:val="en-GB"/>
        </w:rPr>
        <w:t>A</w:t>
      </w:r>
      <w:proofErr w:type="gramEnd"/>
      <w:r w:rsidRPr="00E305BB">
        <w:rPr>
          <w:rFonts w:ascii="Arial" w:hAnsi="Arial" w:cs="Arial"/>
          <w:bCs/>
          <w:szCs w:val="20"/>
          <w:lang w:val="en-GB"/>
        </w:rPr>
        <w:t xml:space="preserve"> Preference Amount and the Equity Preference Amount shall collectively be referred to as the “</w:t>
      </w:r>
      <w:r w:rsidRPr="00E305BB">
        <w:rPr>
          <w:rFonts w:ascii="Arial" w:hAnsi="Arial" w:cs="Arial"/>
          <w:b/>
          <w:bCs/>
          <w:szCs w:val="20"/>
          <w:lang w:val="en-GB"/>
        </w:rPr>
        <w:t>Preference Amount</w:t>
      </w:r>
      <w:r w:rsidRPr="00E305BB">
        <w:rPr>
          <w:rFonts w:ascii="Arial" w:hAnsi="Arial" w:cs="Arial"/>
          <w:bCs/>
          <w:szCs w:val="20"/>
          <w:lang w:val="en-GB"/>
        </w:rPr>
        <w:t>”).</w:t>
      </w:r>
    </w:p>
    <w:p w14:paraId="6A99F523" w14:textId="77777777" w:rsidR="009C53F0" w:rsidRPr="00E305BB" w:rsidRDefault="009C53F0" w:rsidP="00E305BB">
      <w:pPr>
        <w:pStyle w:val="ListParagraph"/>
        <w:ind w:left="1701"/>
        <w:rPr>
          <w:rFonts w:ascii="Arial" w:hAnsi="Arial" w:cs="Arial"/>
          <w:szCs w:val="20"/>
          <w:lang w:val="en-GB"/>
        </w:rPr>
      </w:pPr>
    </w:p>
    <w:p w14:paraId="2F5E3428" w14:textId="77777777" w:rsidR="009C53F0" w:rsidRPr="00E305BB" w:rsidRDefault="009C53F0" w:rsidP="00E305BB">
      <w:pPr>
        <w:ind w:left="1440"/>
        <w:jc w:val="both"/>
        <w:rPr>
          <w:rFonts w:ascii="Arial" w:hAnsi="Arial" w:cs="Arial"/>
          <w:sz w:val="20"/>
          <w:szCs w:val="20"/>
        </w:rPr>
      </w:pPr>
      <w:r w:rsidRPr="00E305BB">
        <w:rPr>
          <w:rFonts w:ascii="Arial" w:hAnsi="Arial" w:cs="Arial"/>
          <w:sz w:val="20"/>
          <w:szCs w:val="20"/>
        </w:rPr>
        <w:t xml:space="preserve">The Investors shall have the option to forego their entitlement to receive the aforementioned preferential distribution and receive such portion of the Liquidation Proceeds that is proportionate to the </w:t>
      </w:r>
      <w:r w:rsidR="00463CBA" w:rsidRPr="00E305BB">
        <w:rPr>
          <w:rFonts w:ascii="Arial" w:hAnsi="Arial" w:cs="Arial"/>
          <w:sz w:val="20"/>
          <w:szCs w:val="20"/>
        </w:rPr>
        <w:t xml:space="preserve">Shareholding Percentage </w:t>
      </w:r>
      <w:r w:rsidRPr="00E305BB">
        <w:rPr>
          <w:rFonts w:ascii="Arial" w:hAnsi="Arial" w:cs="Arial"/>
          <w:sz w:val="20"/>
          <w:szCs w:val="20"/>
        </w:rPr>
        <w:t>represented by each Series A CCPS or Securities, as the case may be, involved in the Liquidity Event, calculated on a Fully Diluted Basis, in the aggregate number of the Securities involved in the Liquidity Event, calculated on a Fully Diluted Basis.</w:t>
      </w:r>
    </w:p>
    <w:p w14:paraId="4C03A059" w14:textId="77777777" w:rsidR="009C53F0" w:rsidRPr="00E305BB" w:rsidRDefault="009C53F0" w:rsidP="00E305BB">
      <w:pPr>
        <w:ind w:left="720" w:hanging="720"/>
        <w:jc w:val="both"/>
        <w:rPr>
          <w:rFonts w:ascii="Arial" w:hAnsi="Arial" w:cs="Arial"/>
          <w:sz w:val="20"/>
          <w:szCs w:val="20"/>
        </w:rPr>
      </w:pPr>
    </w:p>
    <w:p w14:paraId="422B4A8D" w14:textId="77777777" w:rsidR="009C53F0" w:rsidRPr="00E305BB" w:rsidRDefault="009C53F0" w:rsidP="003C56A4">
      <w:pPr>
        <w:pStyle w:val="ListParagraph"/>
        <w:numPr>
          <w:ilvl w:val="1"/>
          <w:numId w:val="51"/>
        </w:numPr>
        <w:ind w:hanging="720"/>
        <w:jc w:val="both"/>
        <w:rPr>
          <w:rFonts w:ascii="Arial" w:hAnsi="Arial" w:cs="Arial"/>
          <w:szCs w:val="20"/>
        </w:rPr>
      </w:pPr>
      <w:r w:rsidRPr="00E305BB">
        <w:rPr>
          <w:rFonts w:ascii="Arial" w:hAnsi="Arial" w:cs="Arial"/>
          <w:b/>
          <w:szCs w:val="20"/>
        </w:rPr>
        <w:t>Liquidation Preference for equity shareholders</w:t>
      </w:r>
      <w:r w:rsidRPr="00E305BB">
        <w:rPr>
          <w:rFonts w:ascii="Arial" w:hAnsi="Arial" w:cs="Arial"/>
          <w:szCs w:val="20"/>
        </w:rPr>
        <w:t xml:space="preserve">: After the payment of Preference Amount from the Liquidation Proceeds as per Clause </w:t>
      </w:r>
      <w:r w:rsidRPr="00E305BB">
        <w:rPr>
          <w:rFonts w:ascii="Arial" w:hAnsi="Arial" w:cs="Arial"/>
          <w:szCs w:val="20"/>
        </w:rPr>
        <w:fldChar w:fldCharType="begin"/>
      </w:r>
      <w:r w:rsidRPr="00E305BB">
        <w:rPr>
          <w:rFonts w:ascii="Arial" w:hAnsi="Arial" w:cs="Arial"/>
          <w:szCs w:val="20"/>
        </w:rPr>
        <w:instrText xml:space="preserve"> REF _Ref428450494 \r \h  \* MERGEFORMAT </w:instrText>
      </w:r>
      <w:r w:rsidRPr="00E305BB">
        <w:rPr>
          <w:rFonts w:ascii="Arial" w:hAnsi="Arial" w:cs="Arial"/>
          <w:szCs w:val="20"/>
        </w:rPr>
      </w:r>
      <w:r w:rsidRPr="00E305BB">
        <w:rPr>
          <w:rFonts w:ascii="Arial" w:hAnsi="Arial" w:cs="Arial"/>
          <w:szCs w:val="20"/>
        </w:rPr>
        <w:fldChar w:fldCharType="separate"/>
      </w:r>
      <w:r w:rsidR="00063B9F" w:rsidRPr="00E305BB">
        <w:rPr>
          <w:rFonts w:ascii="Arial" w:hAnsi="Arial" w:cs="Arial"/>
          <w:szCs w:val="20"/>
        </w:rPr>
        <w:t>1</w:t>
      </w:r>
      <w:r w:rsidR="00E305BB" w:rsidRPr="00E305BB">
        <w:rPr>
          <w:rFonts w:ascii="Arial" w:hAnsi="Arial" w:cs="Arial"/>
          <w:szCs w:val="20"/>
        </w:rPr>
        <w:t>0</w:t>
      </w:r>
      <w:r w:rsidRPr="00E305BB">
        <w:rPr>
          <w:rFonts w:ascii="Arial" w:hAnsi="Arial" w:cs="Arial"/>
          <w:szCs w:val="20"/>
        </w:rPr>
        <w:t>.1</w:t>
      </w:r>
      <w:r w:rsidRPr="00E305BB">
        <w:rPr>
          <w:rFonts w:ascii="Arial" w:hAnsi="Arial" w:cs="Arial"/>
          <w:szCs w:val="20"/>
        </w:rPr>
        <w:fldChar w:fldCharType="end"/>
      </w:r>
      <w:r w:rsidRPr="00E305BB">
        <w:rPr>
          <w:rFonts w:ascii="Arial" w:hAnsi="Arial" w:cs="Arial"/>
          <w:szCs w:val="20"/>
        </w:rPr>
        <w:t xml:space="preserve"> above, each Shareholder (excluding the Investors) shall be entitled to the balance portion of the Liquidation Proceeds that is proportionate to the percentage represented by each Security involved in the Liquidation Event in the aggregate number of </w:t>
      </w:r>
      <w:r w:rsidR="00063B9F" w:rsidRPr="00E305BB">
        <w:rPr>
          <w:rFonts w:ascii="Arial" w:hAnsi="Arial" w:cs="Arial"/>
          <w:szCs w:val="20"/>
        </w:rPr>
        <w:t xml:space="preserve">the </w:t>
      </w:r>
      <w:r w:rsidRPr="00E305BB">
        <w:rPr>
          <w:rFonts w:ascii="Arial" w:hAnsi="Arial" w:cs="Arial"/>
          <w:szCs w:val="20"/>
        </w:rPr>
        <w:t>Securities involved in the Liquidation Event.</w:t>
      </w:r>
      <w:r w:rsidRPr="00E305BB">
        <w:rPr>
          <w:rFonts w:ascii="Arial" w:hAnsi="Arial" w:cs="Arial"/>
          <w:spacing w:val="-3"/>
          <w:szCs w:val="20"/>
        </w:rPr>
        <w:t xml:space="preserve"> </w:t>
      </w:r>
    </w:p>
    <w:p w14:paraId="11D7E35C" w14:textId="77777777" w:rsidR="009C53F0" w:rsidRPr="00E305BB" w:rsidRDefault="009C53F0" w:rsidP="00E305BB">
      <w:pPr>
        <w:tabs>
          <w:tab w:val="left" w:pos="1985"/>
        </w:tabs>
        <w:ind w:left="1080"/>
        <w:jc w:val="both"/>
        <w:rPr>
          <w:rFonts w:ascii="Arial" w:hAnsi="Arial" w:cs="Arial"/>
          <w:sz w:val="20"/>
          <w:szCs w:val="20"/>
        </w:rPr>
      </w:pPr>
    </w:p>
    <w:p w14:paraId="2239F5A0" w14:textId="77777777" w:rsidR="009C53F0" w:rsidRPr="00E305BB" w:rsidRDefault="009C53F0" w:rsidP="003C56A4">
      <w:pPr>
        <w:pStyle w:val="ListParagraph"/>
        <w:numPr>
          <w:ilvl w:val="1"/>
          <w:numId w:val="51"/>
        </w:numPr>
        <w:ind w:hanging="720"/>
        <w:jc w:val="both"/>
        <w:rPr>
          <w:rFonts w:ascii="Arial" w:hAnsi="Arial" w:cs="Arial"/>
          <w:szCs w:val="20"/>
        </w:rPr>
      </w:pPr>
      <w:bookmarkStart w:id="183" w:name="_Ref430224617"/>
      <w:r w:rsidRPr="00E305BB">
        <w:rPr>
          <w:rFonts w:ascii="Arial" w:hAnsi="Arial" w:cs="Arial"/>
          <w:szCs w:val="20"/>
        </w:rPr>
        <w:t xml:space="preserve">In the event that the Liquidation Proceeds available for distribution are not sufficient to pay full Preference Amounts necessary to be paid under Clause </w:t>
      </w:r>
      <w:r w:rsidR="00063B9F" w:rsidRPr="00E305BB">
        <w:rPr>
          <w:rFonts w:ascii="Arial" w:hAnsi="Arial" w:cs="Arial"/>
          <w:szCs w:val="20"/>
        </w:rPr>
        <w:t>1</w:t>
      </w:r>
      <w:r w:rsidR="00E305BB" w:rsidRPr="00E305BB">
        <w:rPr>
          <w:rFonts w:ascii="Arial" w:hAnsi="Arial" w:cs="Arial"/>
          <w:szCs w:val="20"/>
        </w:rPr>
        <w:t>0</w:t>
      </w:r>
      <w:r w:rsidRPr="00E305BB">
        <w:rPr>
          <w:rFonts w:ascii="Arial" w:hAnsi="Arial" w:cs="Arial"/>
          <w:szCs w:val="20"/>
        </w:rPr>
        <w:t>.1 above, the entire Liquidation Proceeds so available shall be paid first to the holders of Series A CCPS pro-rata to the respective sums paid towards subscription to the Series A CCPS</w:t>
      </w:r>
      <w:r w:rsidRPr="00E305BB">
        <w:rPr>
          <w:rFonts w:ascii="Arial" w:hAnsi="Arial" w:cs="Arial"/>
          <w:bCs/>
          <w:szCs w:val="20"/>
        </w:rPr>
        <w:t>, to attempt at ensuring that each of them receive their respective Preference Amounts</w:t>
      </w:r>
      <w:r w:rsidRPr="00E305BB">
        <w:rPr>
          <w:rFonts w:ascii="Arial" w:hAnsi="Arial" w:cs="Arial"/>
          <w:szCs w:val="20"/>
        </w:rPr>
        <w:t>, and no Liquidation Proceeds shall be distributed to the holders of the Equity Shares or any other outstanding Securities of the Company.</w:t>
      </w:r>
      <w:bookmarkEnd w:id="183"/>
    </w:p>
    <w:p w14:paraId="2490AD41" w14:textId="77777777" w:rsidR="009C53F0" w:rsidRPr="00E305BB" w:rsidRDefault="009C53F0" w:rsidP="00E305BB">
      <w:pPr>
        <w:rPr>
          <w:rFonts w:ascii="Arial" w:hAnsi="Arial" w:cs="Arial"/>
          <w:sz w:val="20"/>
          <w:szCs w:val="20"/>
          <w:lang w:bidi="mr-IN"/>
        </w:rPr>
      </w:pPr>
    </w:p>
    <w:p w14:paraId="5D535DF2" w14:textId="77777777" w:rsidR="009C53F0" w:rsidRPr="00E305BB" w:rsidRDefault="009C53F0" w:rsidP="003C56A4">
      <w:pPr>
        <w:pStyle w:val="ListParagraph"/>
        <w:numPr>
          <w:ilvl w:val="1"/>
          <w:numId w:val="51"/>
        </w:numPr>
        <w:ind w:hanging="720"/>
        <w:jc w:val="both"/>
        <w:rPr>
          <w:rFonts w:ascii="Arial" w:hAnsi="Arial" w:cs="Arial"/>
          <w:szCs w:val="20"/>
        </w:rPr>
      </w:pPr>
      <w:r w:rsidRPr="00E305BB">
        <w:rPr>
          <w:rFonts w:ascii="Arial" w:hAnsi="Arial" w:cs="Arial"/>
          <w:szCs w:val="20"/>
        </w:rPr>
        <w:t>The Parties shall fully co-operate with each other in making the payment of the amounts payable under Clause</w:t>
      </w:r>
      <w:r w:rsidR="00063B9F" w:rsidRPr="00E305BB">
        <w:rPr>
          <w:rFonts w:ascii="Arial" w:hAnsi="Arial" w:cs="Arial"/>
          <w:szCs w:val="20"/>
        </w:rPr>
        <w:t>s</w:t>
      </w:r>
      <w:r w:rsidRPr="00E305BB">
        <w:rPr>
          <w:rFonts w:ascii="Arial" w:hAnsi="Arial" w:cs="Arial"/>
          <w:szCs w:val="20"/>
        </w:rPr>
        <w:t xml:space="preserve"> </w:t>
      </w:r>
      <w:r w:rsidR="00063B9F" w:rsidRPr="00E305BB">
        <w:rPr>
          <w:rFonts w:ascii="Arial" w:hAnsi="Arial" w:cs="Arial"/>
          <w:szCs w:val="20"/>
        </w:rPr>
        <w:t>1</w:t>
      </w:r>
      <w:r w:rsidR="00E305BB" w:rsidRPr="00E305BB">
        <w:rPr>
          <w:rFonts w:ascii="Arial" w:hAnsi="Arial" w:cs="Arial"/>
          <w:szCs w:val="20"/>
        </w:rPr>
        <w:t>0</w:t>
      </w:r>
      <w:r w:rsidR="00063B9F" w:rsidRPr="00E305BB">
        <w:rPr>
          <w:rFonts w:ascii="Arial" w:hAnsi="Arial" w:cs="Arial"/>
          <w:szCs w:val="20"/>
        </w:rPr>
        <w:t>.1</w:t>
      </w:r>
      <w:r w:rsidRPr="00E305BB">
        <w:rPr>
          <w:rFonts w:ascii="Arial" w:hAnsi="Arial" w:cs="Arial"/>
          <w:szCs w:val="20"/>
        </w:rPr>
        <w:t xml:space="preserve"> and </w:t>
      </w:r>
      <w:r w:rsidR="00063B9F" w:rsidRPr="00E305BB">
        <w:rPr>
          <w:rFonts w:ascii="Arial" w:hAnsi="Arial" w:cs="Arial"/>
          <w:szCs w:val="20"/>
        </w:rPr>
        <w:t>1</w:t>
      </w:r>
      <w:r w:rsidR="00E305BB" w:rsidRPr="00E305BB">
        <w:rPr>
          <w:rFonts w:ascii="Arial" w:hAnsi="Arial" w:cs="Arial"/>
          <w:szCs w:val="20"/>
        </w:rPr>
        <w:t>0</w:t>
      </w:r>
      <w:r w:rsidR="00063B9F" w:rsidRPr="00E305BB">
        <w:rPr>
          <w:rFonts w:ascii="Arial" w:hAnsi="Arial" w:cs="Arial"/>
          <w:szCs w:val="20"/>
        </w:rPr>
        <w:t>.3</w:t>
      </w:r>
      <w:r w:rsidRPr="00E305BB">
        <w:rPr>
          <w:rFonts w:ascii="Arial" w:hAnsi="Arial" w:cs="Arial"/>
          <w:szCs w:val="20"/>
        </w:rPr>
        <w:t xml:space="preserve"> above, in the order and manner provided above and to do all such things as may be reasonably necessary and that they shall use and employ all necessary efforts and commit best </w:t>
      </w:r>
      <w:proofErr w:type="spellStart"/>
      <w:r w:rsidRPr="00E305BB">
        <w:rPr>
          <w:rFonts w:ascii="Arial" w:hAnsi="Arial" w:cs="Arial"/>
          <w:szCs w:val="20"/>
        </w:rPr>
        <w:t>endeavour</w:t>
      </w:r>
      <w:proofErr w:type="spellEnd"/>
      <w:r w:rsidRPr="00E305BB">
        <w:rPr>
          <w:rFonts w:ascii="Arial" w:hAnsi="Arial" w:cs="Arial"/>
          <w:szCs w:val="20"/>
        </w:rPr>
        <w:t xml:space="preserve"> to ensure that payment of the amounts payable under Clause </w:t>
      </w:r>
      <w:r w:rsidR="00063B9F" w:rsidRPr="00E305BB">
        <w:rPr>
          <w:rFonts w:ascii="Arial" w:hAnsi="Arial" w:cs="Arial"/>
          <w:szCs w:val="20"/>
        </w:rPr>
        <w:t>1</w:t>
      </w:r>
      <w:r w:rsidR="00E305BB" w:rsidRPr="00E305BB">
        <w:rPr>
          <w:rFonts w:ascii="Arial" w:hAnsi="Arial" w:cs="Arial"/>
          <w:szCs w:val="20"/>
        </w:rPr>
        <w:t>0</w:t>
      </w:r>
      <w:r w:rsidR="00063B9F" w:rsidRPr="00E305BB">
        <w:rPr>
          <w:rFonts w:ascii="Arial" w:hAnsi="Arial" w:cs="Arial"/>
          <w:szCs w:val="20"/>
        </w:rPr>
        <w:t>.</w:t>
      </w:r>
      <w:r w:rsidRPr="00E305BB">
        <w:rPr>
          <w:rFonts w:ascii="Arial" w:hAnsi="Arial" w:cs="Arial"/>
          <w:szCs w:val="20"/>
        </w:rPr>
        <w:t xml:space="preserve">1 and Clause </w:t>
      </w:r>
      <w:r w:rsidR="00063B9F" w:rsidRPr="00E305BB">
        <w:rPr>
          <w:rFonts w:ascii="Arial" w:hAnsi="Arial" w:cs="Arial"/>
          <w:szCs w:val="20"/>
        </w:rPr>
        <w:t>1</w:t>
      </w:r>
      <w:r w:rsidR="00E305BB" w:rsidRPr="00E305BB">
        <w:rPr>
          <w:rFonts w:ascii="Arial" w:hAnsi="Arial" w:cs="Arial"/>
          <w:szCs w:val="20"/>
        </w:rPr>
        <w:t>0</w:t>
      </w:r>
      <w:r w:rsidRPr="00E305BB">
        <w:rPr>
          <w:rFonts w:ascii="Arial" w:hAnsi="Arial" w:cs="Arial"/>
          <w:szCs w:val="20"/>
        </w:rPr>
        <w:t xml:space="preserve">.3 above, is made in accordance with this Clause </w:t>
      </w:r>
      <w:r w:rsidR="00063B9F" w:rsidRPr="00E305BB">
        <w:rPr>
          <w:rFonts w:ascii="Arial" w:hAnsi="Arial" w:cs="Arial"/>
          <w:szCs w:val="20"/>
        </w:rPr>
        <w:t>1</w:t>
      </w:r>
      <w:r w:rsidR="00E305BB" w:rsidRPr="00E305BB">
        <w:rPr>
          <w:rFonts w:ascii="Arial" w:hAnsi="Arial" w:cs="Arial"/>
          <w:szCs w:val="20"/>
        </w:rPr>
        <w:t>0</w:t>
      </w:r>
      <w:r w:rsidRPr="00E305BB">
        <w:rPr>
          <w:rFonts w:ascii="Arial" w:hAnsi="Arial" w:cs="Arial"/>
          <w:szCs w:val="20"/>
        </w:rPr>
        <w:t>. The Company and the Promoter</w:t>
      </w:r>
      <w:r w:rsidR="00063B9F" w:rsidRPr="00E305BB">
        <w:rPr>
          <w:rFonts w:ascii="Arial" w:hAnsi="Arial" w:cs="Arial"/>
          <w:szCs w:val="20"/>
        </w:rPr>
        <w:t>s</w:t>
      </w:r>
      <w:r w:rsidRPr="00E305BB">
        <w:rPr>
          <w:rFonts w:ascii="Arial" w:hAnsi="Arial" w:cs="Arial"/>
          <w:szCs w:val="20"/>
        </w:rPr>
        <w:t xml:space="preserve"> shall do all necessary acts, deeds and things to obtain any </w:t>
      </w:r>
      <w:r w:rsidR="00720F2E" w:rsidRPr="00E305BB">
        <w:rPr>
          <w:rFonts w:ascii="Arial" w:hAnsi="Arial" w:cs="Arial"/>
          <w:szCs w:val="20"/>
        </w:rPr>
        <w:t>A</w:t>
      </w:r>
      <w:r w:rsidRPr="00E305BB">
        <w:rPr>
          <w:rFonts w:ascii="Arial" w:hAnsi="Arial" w:cs="Arial"/>
          <w:szCs w:val="20"/>
        </w:rPr>
        <w:t xml:space="preserve">pprovals and consents in </w:t>
      </w:r>
      <w:r w:rsidRPr="00E305BB">
        <w:rPr>
          <w:rFonts w:ascii="Arial" w:hAnsi="Arial" w:cs="Arial"/>
          <w:szCs w:val="20"/>
        </w:rPr>
        <w:lastRenderedPageBreak/>
        <w:t>a timely manner such that the liquidation preference can be made to the Investors within the time periods mentioned above.</w:t>
      </w:r>
    </w:p>
    <w:p w14:paraId="6247E3C1" w14:textId="77777777" w:rsidR="009C53F0" w:rsidRPr="00E305BB" w:rsidRDefault="009C53F0" w:rsidP="00E305BB">
      <w:pPr>
        <w:rPr>
          <w:rFonts w:ascii="Arial" w:hAnsi="Arial" w:cs="Arial"/>
          <w:sz w:val="20"/>
          <w:szCs w:val="20"/>
          <w:lang w:bidi="mr-IN"/>
        </w:rPr>
      </w:pPr>
    </w:p>
    <w:p w14:paraId="7AF950F4" w14:textId="3E40EDB4" w:rsidR="001A68DF" w:rsidRPr="00E305BB" w:rsidRDefault="00063B9F" w:rsidP="003C56A4">
      <w:pPr>
        <w:pStyle w:val="ListParagraph"/>
        <w:numPr>
          <w:ilvl w:val="1"/>
          <w:numId w:val="51"/>
        </w:numPr>
        <w:ind w:hanging="720"/>
        <w:jc w:val="both"/>
        <w:rPr>
          <w:rFonts w:ascii="Arial" w:hAnsi="Arial" w:cs="Arial"/>
          <w:b/>
          <w:szCs w:val="20"/>
        </w:rPr>
      </w:pPr>
      <w:r w:rsidRPr="00E305BB">
        <w:rPr>
          <w:rFonts w:ascii="Arial" w:hAnsi="Arial" w:cs="Arial"/>
          <w:szCs w:val="20"/>
        </w:rPr>
        <w:t xml:space="preserve">The Parties hereby agree and acknowledge that in the event of occurrence of a Liquidation Event prior to a Qualified Financing, notwithstanding anything to the contrary contained in this Agreement, before any distribution or payment shall be made to the </w:t>
      </w:r>
      <w:r w:rsidR="006368FD" w:rsidRPr="00E305BB">
        <w:rPr>
          <w:rFonts w:ascii="Arial" w:hAnsi="Arial" w:cs="Arial"/>
          <w:szCs w:val="20"/>
        </w:rPr>
        <w:t>any other Shareholders</w:t>
      </w:r>
      <w:r w:rsidRPr="00E305BB">
        <w:rPr>
          <w:rFonts w:ascii="Arial" w:hAnsi="Arial" w:cs="Arial"/>
          <w:szCs w:val="20"/>
        </w:rPr>
        <w:t xml:space="preserve">, the </w:t>
      </w:r>
      <w:r w:rsidR="000061CB">
        <w:rPr>
          <w:rFonts w:ascii="Arial" w:hAnsi="Arial" w:cs="Arial"/>
          <w:szCs w:val="20"/>
        </w:rPr>
        <w:t xml:space="preserve">Investors </w:t>
      </w:r>
      <w:r w:rsidRPr="00E305BB">
        <w:rPr>
          <w:rFonts w:ascii="Arial" w:hAnsi="Arial" w:cs="Arial"/>
          <w:szCs w:val="20"/>
        </w:rPr>
        <w:t xml:space="preserve">shall be entitled, to </w:t>
      </w:r>
      <w:r w:rsidR="006368FD" w:rsidRPr="00E305BB">
        <w:rPr>
          <w:rFonts w:ascii="Arial" w:hAnsi="Arial" w:cs="Arial"/>
          <w:szCs w:val="20"/>
        </w:rPr>
        <w:t xml:space="preserve">receive a sum </w:t>
      </w:r>
      <w:r w:rsidRPr="00E305BB">
        <w:rPr>
          <w:rFonts w:ascii="Arial" w:hAnsi="Arial" w:cs="Arial"/>
          <w:szCs w:val="20"/>
        </w:rPr>
        <w:t xml:space="preserve">equal to </w:t>
      </w:r>
      <w:r w:rsidR="00F52570" w:rsidRPr="00E305BB">
        <w:rPr>
          <w:rFonts w:ascii="Arial" w:hAnsi="Arial" w:cs="Arial"/>
          <w:szCs w:val="20"/>
        </w:rPr>
        <w:t>[</w:t>
      </w:r>
      <w:r w:rsidR="006368FD" w:rsidRPr="00E305BB">
        <w:rPr>
          <w:rFonts w:ascii="Arial" w:hAnsi="Arial" w:cs="Arial"/>
          <w:szCs w:val="20"/>
        </w:rPr>
        <w:t>2 (</w:t>
      </w:r>
      <w:r w:rsidRPr="00E305BB">
        <w:rPr>
          <w:rFonts w:ascii="Arial" w:hAnsi="Arial" w:cs="Arial"/>
          <w:szCs w:val="20"/>
        </w:rPr>
        <w:t>two</w:t>
      </w:r>
      <w:r w:rsidR="006368FD" w:rsidRPr="00E305BB">
        <w:rPr>
          <w:rFonts w:ascii="Arial" w:hAnsi="Arial" w:cs="Arial"/>
          <w:szCs w:val="20"/>
        </w:rPr>
        <w:t>)</w:t>
      </w:r>
      <w:r w:rsidR="00F52570" w:rsidRPr="00E305BB">
        <w:rPr>
          <w:rFonts w:ascii="Arial" w:hAnsi="Arial" w:cs="Arial"/>
          <w:szCs w:val="20"/>
        </w:rPr>
        <w:t>]</w:t>
      </w:r>
      <w:r w:rsidR="00F52570" w:rsidRPr="00E305BB">
        <w:rPr>
          <w:rStyle w:val="FootnoteReference"/>
          <w:rFonts w:ascii="Arial" w:hAnsi="Arial" w:cs="Arial"/>
          <w:szCs w:val="20"/>
        </w:rPr>
        <w:footnoteReference w:id="8"/>
      </w:r>
      <w:r w:rsidRPr="00E305BB">
        <w:rPr>
          <w:rFonts w:ascii="Arial" w:hAnsi="Arial" w:cs="Arial"/>
          <w:szCs w:val="20"/>
        </w:rPr>
        <w:t xml:space="preserve"> times the </w:t>
      </w:r>
      <w:r w:rsidR="006368FD" w:rsidRPr="00E305BB">
        <w:rPr>
          <w:rFonts w:ascii="Arial" w:hAnsi="Arial" w:cs="Arial"/>
          <w:szCs w:val="20"/>
        </w:rPr>
        <w:t xml:space="preserve">total sum paid by the </w:t>
      </w:r>
      <w:r w:rsidR="000061CB">
        <w:rPr>
          <w:rFonts w:ascii="Arial" w:hAnsi="Arial" w:cs="Arial"/>
          <w:szCs w:val="20"/>
        </w:rPr>
        <w:t xml:space="preserve">Investors </w:t>
      </w:r>
      <w:r w:rsidR="006368FD" w:rsidRPr="00E305BB">
        <w:rPr>
          <w:rFonts w:ascii="Arial" w:hAnsi="Arial" w:cs="Arial"/>
          <w:szCs w:val="20"/>
        </w:rPr>
        <w:t xml:space="preserve">in acquiring the Securities held by them, </w:t>
      </w:r>
      <w:r w:rsidRPr="00E305BB">
        <w:rPr>
          <w:rFonts w:ascii="Arial" w:hAnsi="Arial" w:cs="Arial"/>
          <w:szCs w:val="20"/>
        </w:rPr>
        <w:t xml:space="preserve">plus all declared and unpaid dividends on </w:t>
      </w:r>
      <w:r w:rsidR="006368FD" w:rsidRPr="00E305BB">
        <w:rPr>
          <w:rFonts w:ascii="Arial" w:hAnsi="Arial" w:cs="Arial"/>
          <w:szCs w:val="20"/>
        </w:rPr>
        <w:t>such Securities</w:t>
      </w:r>
      <w:r w:rsidRPr="00E305BB">
        <w:rPr>
          <w:rFonts w:ascii="Arial" w:hAnsi="Arial" w:cs="Arial"/>
          <w:szCs w:val="20"/>
        </w:rPr>
        <w:t xml:space="preserve">. </w:t>
      </w:r>
      <w:bookmarkStart w:id="184" w:name="_Hlt430216625"/>
      <w:bookmarkStart w:id="185" w:name="_Hlt430216649"/>
      <w:bookmarkStart w:id="186" w:name="_Hlt430225067"/>
      <w:bookmarkEnd w:id="184"/>
      <w:bookmarkEnd w:id="185"/>
      <w:bookmarkEnd w:id="186"/>
    </w:p>
    <w:p w14:paraId="49A3ABC8" w14:textId="77777777" w:rsidR="002546DC" w:rsidRPr="00E305BB" w:rsidRDefault="002546DC" w:rsidP="00E305BB">
      <w:pPr>
        <w:ind w:left="720"/>
        <w:jc w:val="both"/>
        <w:rPr>
          <w:rFonts w:ascii="Arial" w:hAnsi="Arial" w:cs="Arial"/>
          <w:sz w:val="20"/>
          <w:szCs w:val="20"/>
        </w:rPr>
      </w:pPr>
    </w:p>
    <w:p w14:paraId="2701FD56" w14:textId="77777777" w:rsidR="00C97100" w:rsidRPr="00E305BB" w:rsidRDefault="00016607" w:rsidP="00E305BB">
      <w:pPr>
        <w:pStyle w:val="Heading1"/>
        <w:numPr>
          <w:ilvl w:val="0"/>
          <w:numId w:val="51"/>
        </w:numPr>
        <w:ind w:hanging="720"/>
      </w:pPr>
      <w:bookmarkStart w:id="187" w:name="_Toc138254304"/>
      <w:bookmarkStart w:id="188" w:name="_Toc334878532"/>
      <w:bookmarkStart w:id="189" w:name="_Toc367888432"/>
      <w:bookmarkStart w:id="190" w:name="_Toc443308459"/>
      <w:bookmarkEnd w:id="172"/>
      <w:bookmarkEnd w:id="173"/>
      <w:bookmarkEnd w:id="174"/>
      <w:bookmarkEnd w:id="175"/>
      <w:r w:rsidRPr="00E305BB">
        <w:t>Information Covenants</w:t>
      </w:r>
      <w:bookmarkEnd w:id="187"/>
      <w:bookmarkEnd w:id="188"/>
      <w:bookmarkEnd w:id="189"/>
      <w:bookmarkEnd w:id="190"/>
    </w:p>
    <w:p w14:paraId="12609261" w14:textId="77777777" w:rsidR="00F9023B" w:rsidRPr="00E305BB" w:rsidRDefault="00F9023B" w:rsidP="00E305BB">
      <w:pPr>
        <w:jc w:val="both"/>
        <w:rPr>
          <w:rFonts w:ascii="Arial" w:eastAsia="MS Mincho" w:hAnsi="Arial" w:cs="Arial"/>
          <w:sz w:val="20"/>
          <w:szCs w:val="20"/>
        </w:rPr>
      </w:pPr>
    </w:p>
    <w:p w14:paraId="1DDC4751" w14:textId="77777777" w:rsidR="00F9023B" w:rsidRPr="00E305BB" w:rsidRDefault="00600AF4" w:rsidP="00E305BB">
      <w:pPr>
        <w:ind w:left="720"/>
        <w:jc w:val="both"/>
        <w:rPr>
          <w:rFonts w:ascii="Arial" w:eastAsia="MS Mincho" w:hAnsi="Arial" w:cs="Arial"/>
          <w:sz w:val="20"/>
          <w:szCs w:val="20"/>
        </w:rPr>
      </w:pPr>
      <w:r w:rsidRPr="00E305BB">
        <w:rPr>
          <w:rFonts w:ascii="Arial" w:eastAsia="MS Mincho" w:hAnsi="Arial" w:cs="Arial"/>
          <w:sz w:val="20"/>
          <w:szCs w:val="20"/>
        </w:rPr>
        <w:t xml:space="preserve">The Parties hereby agree and undertake to ensure that the Company </w:t>
      </w:r>
      <w:r w:rsidR="00410F88" w:rsidRPr="00E305BB">
        <w:rPr>
          <w:rFonts w:ascii="Arial" w:eastAsia="MS Mincho" w:hAnsi="Arial" w:cs="Arial"/>
          <w:sz w:val="20"/>
          <w:szCs w:val="20"/>
        </w:rPr>
        <w:t xml:space="preserve">shall </w:t>
      </w:r>
      <w:r w:rsidRPr="00E305BB">
        <w:rPr>
          <w:rFonts w:ascii="Arial" w:eastAsia="MS Mincho" w:hAnsi="Arial" w:cs="Arial"/>
          <w:sz w:val="20"/>
          <w:szCs w:val="20"/>
        </w:rPr>
        <w:t xml:space="preserve">provide the following information </w:t>
      </w:r>
      <w:r w:rsidR="00211BCA" w:rsidRPr="00E305BB">
        <w:rPr>
          <w:rFonts w:ascii="Arial" w:eastAsia="MS Mincho" w:hAnsi="Arial" w:cs="Arial"/>
          <w:sz w:val="20"/>
          <w:szCs w:val="20"/>
        </w:rPr>
        <w:t xml:space="preserve">in relation to the Company </w:t>
      </w:r>
      <w:r w:rsidRPr="00E305BB">
        <w:rPr>
          <w:rFonts w:ascii="Arial" w:eastAsia="MS Mincho" w:hAnsi="Arial" w:cs="Arial"/>
          <w:sz w:val="20"/>
          <w:szCs w:val="20"/>
        </w:rPr>
        <w:t>to each of the Shareholders:</w:t>
      </w:r>
      <w:r w:rsidR="002D6542" w:rsidRPr="00E305BB">
        <w:rPr>
          <w:rFonts w:ascii="Arial" w:eastAsia="MS Mincho" w:hAnsi="Arial" w:cs="Arial"/>
          <w:sz w:val="20"/>
          <w:szCs w:val="20"/>
        </w:rPr>
        <w:t xml:space="preserve"> (a) </w:t>
      </w:r>
      <w:r w:rsidRPr="00E305BB">
        <w:rPr>
          <w:rFonts w:ascii="Arial" w:eastAsia="MS Mincho" w:hAnsi="Arial" w:cs="Arial"/>
          <w:sz w:val="20"/>
          <w:szCs w:val="20"/>
        </w:rPr>
        <w:t>audited annual financial statements, within 90 (</w:t>
      </w:r>
      <w:r w:rsidR="00410F88" w:rsidRPr="00E305BB">
        <w:rPr>
          <w:rFonts w:ascii="Arial" w:eastAsia="MS Mincho" w:hAnsi="Arial" w:cs="Arial"/>
          <w:sz w:val="20"/>
          <w:szCs w:val="20"/>
        </w:rPr>
        <w:t>ninety</w:t>
      </w:r>
      <w:r w:rsidRPr="00E305BB">
        <w:rPr>
          <w:rFonts w:ascii="Arial" w:eastAsia="MS Mincho" w:hAnsi="Arial" w:cs="Arial"/>
          <w:sz w:val="20"/>
          <w:szCs w:val="20"/>
        </w:rPr>
        <w:t>) days of the end of each Financial Year;</w:t>
      </w:r>
      <w:r w:rsidR="002D6542" w:rsidRPr="00E305BB">
        <w:rPr>
          <w:rFonts w:ascii="Arial" w:eastAsia="MS Mincho" w:hAnsi="Arial" w:cs="Arial"/>
          <w:sz w:val="20"/>
          <w:szCs w:val="20"/>
        </w:rPr>
        <w:t xml:space="preserve"> (b) </w:t>
      </w:r>
      <w:r w:rsidRPr="00E305BB">
        <w:rPr>
          <w:rFonts w:ascii="Arial" w:eastAsia="MS Mincho" w:hAnsi="Arial" w:cs="Arial"/>
          <w:sz w:val="20"/>
          <w:szCs w:val="20"/>
        </w:rPr>
        <w:t>quarterly financial statements, within 21 (</w:t>
      </w:r>
      <w:r w:rsidR="00410F88" w:rsidRPr="00E305BB">
        <w:rPr>
          <w:rFonts w:ascii="Arial" w:eastAsia="MS Mincho" w:hAnsi="Arial" w:cs="Arial"/>
          <w:sz w:val="20"/>
          <w:szCs w:val="20"/>
        </w:rPr>
        <w:t>twenty one</w:t>
      </w:r>
      <w:r w:rsidRPr="00E305BB">
        <w:rPr>
          <w:rFonts w:ascii="Arial" w:eastAsia="MS Mincho" w:hAnsi="Arial" w:cs="Arial"/>
          <w:sz w:val="20"/>
          <w:szCs w:val="20"/>
        </w:rPr>
        <w:t>) days of the end of each quarter</w:t>
      </w:r>
      <w:r w:rsidR="002D6542" w:rsidRPr="00E305BB">
        <w:rPr>
          <w:rFonts w:ascii="Arial" w:eastAsia="MS Mincho" w:hAnsi="Arial" w:cs="Arial"/>
          <w:sz w:val="20"/>
          <w:szCs w:val="20"/>
        </w:rPr>
        <w:t xml:space="preserve">; (c) </w:t>
      </w:r>
      <w:r w:rsidRPr="00E305BB">
        <w:rPr>
          <w:rFonts w:ascii="Arial" w:eastAsia="MS Mincho" w:hAnsi="Arial" w:cs="Arial"/>
          <w:sz w:val="20"/>
          <w:szCs w:val="20"/>
        </w:rPr>
        <w:t xml:space="preserve">suitable monthly management reports from </w:t>
      </w:r>
      <w:r w:rsidR="00606012" w:rsidRPr="00E305BB">
        <w:rPr>
          <w:rFonts w:ascii="Arial" w:eastAsia="MS Mincho" w:hAnsi="Arial" w:cs="Arial"/>
          <w:sz w:val="20"/>
          <w:szCs w:val="20"/>
        </w:rPr>
        <w:t xml:space="preserve">the Promoters </w:t>
      </w:r>
      <w:r w:rsidRPr="00E305BB">
        <w:rPr>
          <w:rFonts w:ascii="Arial" w:eastAsia="MS Mincho" w:hAnsi="Arial" w:cs="Arial"/>
          <w:sz w:val="20"/>
          <w:szCs w:val="20"/>
        </w:rPr>
        <w:t xml:space="preserve">which comprehensively cover the </w:t>
      </w:r>
      <w:r w:rsidR="00410F88" w:rsidRPr="00E305BB">
        <w:rPr>
          <w:rFonts w:ascii="Arial" w:eastAsia="MS Mincho" w:hAnsi="Arial" w:cs="Arial"/>
          <w:sz w:val="20"/>
          <w:szCs w:val="20"/>
        </w:rPr>
        <w:t xml:space="preserve">financial position, </w:t>
      </w:r>
      <w:r w:rsidRPr="00E305BB">
        <w:rPr>
          <w:rFonts w:ascii="Arial" w:eastAsia="MS Mincho" w:hAnsi="Arial" w:cs="Arial"/>
          <w:sz w:val="20"/>
          <w:szCs w:val="20"/>
        </w:rPr>
        <w:t>operations and progress of the Company, within 10 (</w:t>
      </w:r>
      <w:r w:rsidR="00410F88" w:rsidRPr="00E305BB">
        <w:rPr>
          <w:rFonts w:ascii="Arial" w:eastAsia="MS Mincho" w:hAnsi="Arial" w:cs="Arial"/>
          <w:sz w:val="20"/>
          <w:szCs w:val="20"/>
        </w:rPr>
        <w:t>ten</w:t>
      </w:r>
      <w:r w:rsidRPr="00E305BB">
        <w:rPr>
          <w:rFonts w:ascii="Arial" w:eastAsia="MS Mincho" w:hAnsi="Arial" w:cs="Arial"/>
          <w:sz w:val="20"/>
          <w:szCs w:val="20"/>
        </w:rPr>
        <w:t>) days from the end of each month;</w:t>
      </w:r>
      <w:r w:rsidR="002D6542" w:rsidRPr="00E305BB">
        <w:rPr>
          <w:rFonts w:ascii="Arial" w:eastAsia="MS Mincho" w:hAnsi="Arial" w:cs="Arial"/>
          <w:sz w:val="20"/>
          <w:szCs w:val="20"/>
        </w:rPr>
        <w:t xml:space="preserve"> (d) </w:t>
      </w:r>
      <w:r w:rsidRPr="00E305BB">
        <w:rPr>
          <w:rFonts w:ascii="Arial" w:eastAsia="MS Mincho" w:hAnsi="Arial" w:cs="Arial"/>
          <w:sz w:val="20"/>
          <w:szCs w:val="20"/>
        </w:rPr>
        <w:t>copies of any material reports submitted or notices received for purposes of any regulatory compliance or compliance with applicable Law;</w:t>
      </w:r>
      <w:r w:rsidR="002D6542" w:rsidRPr="00E305BB">
        <w:rPr>
          <w:rFonts w:ascii="Arial" w:eastAsia="MS Mincho" w:hAnsi="Arial" w:cs="Arial"/>
          <w:sz w:val="20"/>
          <w:szCs w:val="20"/>
        </w:rPr>
        <w:t xml:space="preserve"> (e) </w:t>
      </w:r>
      <w:r w:rsidRPr="00E305BB">
        <w:rPr>
          <w:rFonts w:ascii="Arial" w:eastAsia="MS Mincho" w:hAnsi="Arial" w:cs="Arial"/>
          <w:sz w:val="20"/>
          <w:szCs w:val="20"/>
        </w:rPr>
        <w:t xml:space="preserve">details of any major litigation (including any </w:t>
      </w:r>
      <w:r w:rsidR="001831C6" w:rsidRPr="00E305BB">
        <w:rPr>
          <w:rFonts w:ascii="Arial" w:eastAsia="MS Mincho" w:hAnsi="Arial" w:cs="Arial"/>
          <w:sz w:val="20"/>
          <w:szCs w:val="20"/>
        </w:rPr>
        <w:t xml:space="preserve">insolvency proceedings </w:t>
      </w:r>
      <w:r w:rsidRPr="00E305BB">
        <w:rPr>
          <w:rFonts w:ascii="Arial" w:eastAsia="MS Mincho" w:hAnsi="Arial" w:cs="Arial"/>
          <w:sz w:val="20"/>
          <w:szCs w:val="20"/>
        </w:rPr>
        <w:t>or notices under any enactment or regulation), proceedings, material disputes, or adverse changes that impede or which are likely to adversely affect the Business, assets or otherwise; and</w:t>
      </w:r>
      <w:r w:rsidR="002D6542" w:rsidRPr="00E305BB">
        <w:rPr>
          <w:rFonts w:ascii="Arial" w:eastAsia="MS Mincho" w:hAnsi="Arial" w:cs="Arial"/>
          <w:sz w:val="20"/>
          <w:szCs w:val="20"/>
        </w:rPr>
        <w:t xml:space="preserve"> (f) </w:t>
      </w:r>
      <w:r w:rsidRPr="00E305BB">
        <w:rPr>
          <w:rFonts w:ascii="Arial" w:eastAsia="MS Mincho" w:hAnsi="Arial" w:cs="Arial"/>
          <w:sz w:val="20"/>
          <w:szCs w:val="20"/>
        </w:rPr>
        <w:t xml:space="preserve">details of any </w:t>
      </w:r>
      <w:r w:rsidR="001831C6" w:rsidRPr="00E305BB">
        <w:rPr>
          <w:rFonts w:ascii="Arial" w:eastAsia="MS Mincho" w:hAnsi="Arial" w:cs="Arial"/>
          <w:sz w:val="20"/>
          <w:szCs w:val="20"/>
        </w:rPr>
        <w:t xml:space="preserve">Force Majeure Event </w:t>
      </w:r>
      <w:r w:rsidRPr="00E305BB">
        <w:rPr>
          <w:rFonts w:ascii="Arial" w:eastAsia="MS Mincho" w:hAnsi="Arial" w:cs="Arial"/>
          <w:sz w:val="20"/>
          <w:szCs w:val="20"/>
        </w:rPr>
        <w:t>or any other event that would, or is likely to have, have an effect on the Company’s profits or Business.</w:t>
      </w:r>
    </w:p>
    <w:p w14:paraId="26A8AB1F" w14:textId="77777777" w:rsidR="000C09E8" w:rsidRPr="00E305BB" w:rsidRDefault="000C09E8" w:rsidP="00115168">
      <w:pPr>
        <w:rPr>
          <w:rFonts w:ascii="Arial" w:hAnsi="Arial" w:cs="Arial"/>
          <w:sz w:val="20"/>
          <w:szCs w:val="20"/>
        </w:rPr>
      </w:pPr>
      <w:bookmarkStart w:id="191" w:name="_Toc138254312"/>
      <w:bookmarkStart w:id="192" w:name="_Toc333579439"/>
      <w:bookmarkStart w:id="193" w:name="_Toc333579580"/>
      <w:bookmarkStart w:id="194" w:name="_Toc334878536"/>
      <w:bookmarkStart w:id="195" w:name="_Toc367888433"/>
    </w:p>
    <w:p w14:paraId="2FB97CAF" w14:textId="77777777" w:rsidR="00C97100" w:rsidRPr="00E305BB" w:rsidRDefault="00016607" w:rsidP="00E305BB">
      <w:pPr>
        <w:pStyle w:val="Heading1"/>
        <w:numPr>
          <w:ilvl w:val="0"/>
          <w:numId w:val="51"/>
        </w:numPr>
        <w:ind w:hanging="720"/>
      </w:pPr>
      <w:bookmarkStart w:id="196" w:name="_Toc443308460"/>
      <w:r w:rsidRPr="00E305BB">
        <w:t>Representations</w:t>
      </w:r>
      <w:r w:rsidR="003E0F8B" w:rsidRPr="00E305BB">
        <w:t xml:space="preserve"> and </w:t>
      </w:r>
      <w:r w:rsidRPr="00E305BB">
        <w:t>Warranties</w:t>
      </w:r>
      <w:bookmarkEnd w:id="196"/>
      <w:r w:rsidRPr="00E305BB">
        <w:t xml:space="preserve"> </w:t>
      </w:r>
      <w:bookmarkEnd w:id="191"/>
      <w:bookmarkEnd w:id="192"/>
      <w:bookmarkEnd w:id="193"/>
      <w:bookmarkEnd w:id="194"/>
      <w:bookmarkEnd w:id="195"/>
    </w:p>
    <w:p w14:paraId="79F116CB" w14:textId="77777777" w:rsidR="00F9023B" w:rsidRPr="00E305BB" w:rsidRDefault="00F9023B" w:rsidP="00E305BB">
      <w:pPr>
        <w:rPr>
          <w:rFonts w:ascii="Arial" w:eastAsia="MS Mincho" w:hAnsi="Arial" w:cs="Arial"/>
          <w:sz w:val="20"/>
          <w:szCs w:val="20"/>
        </w:rPr>
      </w:pPr>
    </w:p>
    <w:p w14:paraId="3104660E" w14:textId="77777777" w:rsidR="00FE2669" w:rsidRPr="003C56A4" w:rsidRDefault="00FE2669" w:rsidP="003C56A4">
      <w:pPr>
        <w:pStyle w:val="ListParagraph"/>
        <w:widowControl w:val="0"/>
        <w:numPr>
          <w:ilvl w:val="1"/>
          <w:numId w:val="51"/>
        </w:numPr>
        <w:ind w:hanging="720"/>
        <w:contextualSpacing/>
        <w:jc w:val="both"/>
        <w:rPr>
          <w:rFonts w:ascii="Arial" w:hAnsi="Arial" w:cs="Arial"/>
          <w:szCs w:val="20"/>
        </w:rPr>
      </w:pPr>
      <w:bookmarkStart w:id="197" w:name="_DV_M508"/>
      <w:bookmarkStart w:id="198" w:name="_DV_M509"/>
      <w:bookmarkStart w:id="199" w:name="_DV_M510"/>
      <w:bookmarkEnd w:id="197"/>
      <w:bookmarkEnd w:id="198"/>
      <w:bookmarkEnd w:id="199"/>
      <w:r w:rsidRPr="003C56A4">
        <w:rPr>
          <w:rFonts w:ascii="Arial" w:hAnsi="Arial" w:cs="Arial"/>
          <w:szCs w:val="20"/>
          <w:lang w:val="en-GB"/>
        </w:rPr>
        <w:t>Each Party hereby represents and warrants to the other Party (where applicable) as follows, as at the Execution Date and as at the Completion Date:</w:t>
      </w:r>
    </w:p>
    <w:p w14:paraId="10CBE7C1" w14:textId="77777777" w:rsidR="00FE2669" w:rsidRPr="00E305BB" w:rsidRDefault="00FE2669" w:rsidP="00E305BB">
      <w:pPr>
        <w:pStyle w:val="ListParagraph"/>
        <w:rPr>
          <w:rFonts w:ascii="Arial" w:hAnsi="Arial" w:cs="Arial"/>
          <w:szCs w:val="20"/>
        </w:rPr>
      </w:pPr>
    </w:p>
    <w:p w14:paraId="79868138" w14:textId="77777777" w:rsidR="00FE2669" w:rsidRPr="003C56A4" w:rsidRDefault="00FE2669" w:rsidP="003C56A4">
      <w:pPr>
        <w:pStyle w:val="ListParagraph"/>
        <w:widowControl w:val="0"/>
        <w:numPr>
          <w:ilvl w:val="2"/>
          <w:numId w:val="51"/>
        </w:numPr>
        <w:ind w:left="1440"/>
        <w:contextualSpacing/>
        <w:jc w:val="both"/>
        <w:rPr>
          <w:rFonts w:ascii="Arial" w:hAnsi="Arial" w:cs="Arial"/>
          <w:szCs w:val="20"/>
        </w:rPr>
      </w:pPr>
      <w:r w:rsidRPr="003C56A4">
        <w:rPr>
          <w:rFonts w:ascii="Arial" w:hAnsi="Arial" w:cs="Arial"/>
          <w:szCs w:val="20"/>
        </w:rPr>
        <w:t>it is duly organized, validly existing and in good standing under the applicable Laws of the jurisdiction of its organization;</w:t>
      </w:r>
    </w:p>
    <w:p w14:paraId="381844B2" w14:textId="77777777" w:rsidR="00FE2669" w:rsidRPr="00E305BB" w:rsidRDefault="00FE2669" w:rsidP="00E305BB">
      <w:pPr>
        <w:pStyle w:val="ListParagraph"/>
        <w:widowControl w:val="0"/>
        <w:ind w:left="1440"/>
        <w:contextualSpacing/>
        <w:jc w:val="both"/>
        <w:rPr>
          <w:rFonts w:ascii="Arial" w:hAnsi="Arial" w:cs="Arial"/>
          <w:szCs w:val="20"/>
        </w:rPr>
      </w:pPr>
    </w:p>
    <w:p w14:paraId="1610242D" w14:textId="77777777" w:rsidR="00FE2669" w:rsidRPr="00E305BB" w:rsidRDefault="00FE2669" w:rsidP="003C56A4">
      <w:pPr>
        <w:pStyle w:val="ListParagraph"/>
        <w:widowControl w:val="0"/>
        <w:numPr>
          <w:ilvl w:val="2"/>
          <w:numId w:val="51"/>
        </w:numPr>
        <w:ind w:left="1440"/>
        <w:contextualSpacing/>
        <w:jc w:val="both"/>
        <w:rPr>
          <w:rFonts w:ascii="Arial" w:hAnsi="Arial" w:cs="Arial"/>
          <w:szCs w:val="20"/>
        </w:rPr>
      </w:pPr>
      <w:r w:rsidRPr="00E305BB">
        <w:rPr>
          <w:rFonts w:ascii="Arial" w:hAnsi="Arial" w:cs="Arial"/>
          <w:szCs w:val="20"/>
        </w:rPr>
        <w:t>it has the power and authority to execute and deliver this Agreement, to consummate the transactions contemplated hereby and to perform its obligations under this Agreement; and</w:t>
      </w:r>
    </w:p>
    <w:p w14:paraId="04489F14" w14:textId="77777777" w:rsidR="00FE2669" w:rsidRPr="00E305BB" w:rsidRDefault="00FE2669" w:rsidP="00E305BB">
      <w:pPr>
        <w:widowControl w:val="0"/>
        <w:contextualSpacing/>
        <w:jc w:val="both"/>
        <w:rPr>
          <w:rFonts w:ascii="Arial" w:hAnsi="Arial" w:cs="Arial"/>
          <w:sz w:val="20"/>
          <w:szCs w:val="20"/>
        </w:rPr>
      </w:pPr>
    </w:p>
    <w:p w14:paraId="710B75BD" w14:textId="77777777" w:rsidR="00FE2669" w:rsidRPr="00E305BB" w:rsidRDefault="00FE2669" w:rsidP="003C56A4">
      <w:pPr>
        <w:pStyle w:val="ListParagraph"/>
        <w:widowControl w:val="0"/>
        <w:numPr>
          <w:ilvl w:val="2"/>
          <w:numId w:val="51"/>
        </w:numPr>
        <w:ind w:left="1440"/>
        <w:contextualSpacing/>
        <w:jc w:val="both"/>
        <w:rPr>
          <w:rFonts w:ascii="Arial" w:hAnsi="Arial" w:cs="Arial"/>
          <w:szCs w:val="20"/>
        </w:rPr>
      </w:pPr>
      <w:r w:rsidRPr="00E305BB">
        <w:rPr>
          <w:rFonts w:ascii="Arial" w:hAnsi="Arial" w:cs="Arial"/>
          <w:szCs w:val="20"/>
        </w:rPr>
        <w:t>this Agreement has been duly executed and delivered by it and constitutes a valid and legally binding obligation on it, enforceable against it in accordance with the terms hereof.</w:t>
      </w:r>
    </w:p>
    <w:p w14:paraId="5FB0CBB2" w14:textId="77777777" w:rsidR="00FE2669" w:rsidRPr="00E305BB" w:rsidRDefault="00FE2669" w:rsidP="00E305BB">
      <w:pPr>
        <w:pStyle w:val="ListParagraph"/>
        <w:widowControl w:val="0"/>
        <w:contextualSpacing/>
        <w:jc w:val="both"/>
        <w:rPr>
          <w:rFonts w:ascii="Arial" w:hAnsi="Arial" w:cs="Arial"/>
          <w:szCs w:val="20"/>
        </w:rPr>
      </w:pPr>
    </w:p>
    <w:p w14:paraId="1C834535" w14:textId="6D6AA039" w:rsidR="00FE2669" w:rsidRPr="00E305BB" w:rsidRDefault="00FE2669" w:rsidP="003C56A4">
      <w:pPr>
        <w:pStyle w:val="ListParagraph"/>
        <w:widowControl w:val="0"/>
        <w:numPr>
          <w:ilvl w:val="1"/>
          <w:numId w:val="51"/>
        </w:numPr>
        <w:ind w:hanging="720"/>
        <w:contextualSpacing/>
        <w:jc w:val="both"/>
        <w:rPr>
          <w:rFonts w:ascii="Arial" w:hAnsi="Arial" w:cs="Arial"/>
          <w:szCs w:val="20"/>
        </w:rPr>
      </w:pPr>
      <w:r w:rsidRPr="00E305BB">
        <w:rPr>
          <w:rFonts w:ascii="Arial" w:hAnsi="Arial" w:cs="Arial"/>
          <w:szCs w:val="20"/>
        </w:rPr>
        <w:t>In addition to the foregoing representations as set out in Clause 1</w:t>
      </w:r>
      <w:r w:rsidR="00E305BB" w:rsidRPr="00E305BB">
        <w:rPr>
          <w:rFonts w:ascii="Arial" w:hAnsi="Arial" w:cs="Arial"/>
          <w:szCs w:val="20"/>
        </w:rPr>
        <w:t>2</w:t>
      </w:r>
      <w:r w:rsidRPr="00E305BB">
        <w:rPr>
          <w:rFonts w:ascii="Arial" w:hAnsi="Arial" w:cs="Arial"/>
          <w:szCs w:val="20"/>
        </w:rPr>
        <w:t xml:space="preserve">.1, each of the Promoters and the Company hereby jointly and severally make the </w:t>
      </w:r>
      <w:r w:rsidR="00FA3F58" w:rsidRPr="00E305BB">
        <w:rPr>
          <w:rFonts w:ascii="Arial" w:hAnsi="Arial" w:cs="Arial"/>
          <w:szCs w:val="20"/>
        </w:rPr>
        <w:t>W</w:t>
      </w:r>
      <w:r w:rsidRPr="00E305BB">
        <w:rPr>
          <w:rFonts w:ascii="Arial" w:hAnsi="Arial" w:cs="Arial"/>
          <w:szCs w:val="20"/>
        </w:rPr>
        <w:t xml:space="preserve">arranties as set out in </w:t>
      </w:r>
      <w:r w:rsidRPr="00E305BB">
        <w:rPr>
          <w:rFonts w:ascii="Arial" w:hAnsi="Arial" w:cs="Arial"/>
          <w:b/>
          <w:szCs w:val="20"/>
          <w:u w:val="single"/>
        </w:rPr>
        <w:t xml:space="preserve">Schedule </w:t>
      </w:r>
      <w:r w:rsidR="00772DEB">
        <w:rPr>
          <w:rFonts w:ascii="Arial" w:hAnsi="Arial" w:cs="Arial"/>
          <w:b/>
          <w:szCs w:val="20"/>
          <w:u w:val="single"/>
        </w:rPr>
        <w:t>E</w:t>
      </w:r>
      <w:r w:rsidR="00772DEB" w:rsidRPr="00E305BB">
        <w:rPr>
          <w:rFonts w:ascii="Arial" w:hAnsi="Arial" w:cs="Arial"/>
          <w:szCs w:val="20"/>
        </w:rPr>
        <w:t xml:space="preserve"> </w:t>
      </w:r>
      <w:r w:rsidRPr="00E305BB">
        <w:rPr>
          <w:rFonts w:ascii="Arial" w:hAnsi="Arial" w:cs="Arial"/>
          <w:szCs w:val="20"/>
        </w:rPr>
        <w:t>to the Investors, as on the Execution Date and the Completion Date.</w:t>
      </w:r>
    </w:p>
    <w:p w14:paraId="7302B80D" w14:textId="77777777" w:rsidR="00FE2669" w:rsidRPr="00E305BB" w:rsidRDefault="00FE2669" w:rsidP="00E305BB">
      <w:pPr>
        <w:pStyle w:val="ListParagraph"/>
        <w:widowControl w:val="0"/>
        <w:contextualSpacing/>
        <w:jc w:val="both"/>
        <w:rPr>
          <w:rFonts w:ascii="Arial" w:hAnsi="Arial" w:cs="Arial"/>
          <w:szCs w:val="20"/>
        </w:rPr>
      </w:pPr>
    </w:p>
    <w:p w14:paraId="4A5BB499" w14:textId="77777777" w:rsidR="00B868F0" w:rsidRPr="00E305BB" w:rsidRDefault="00B868F0" w:rsidP="003C56A4">
      <w:pPr>
        <w:pStyle w:val="ListParagraph"/>
        <w:widowControl w:val="0"/>
        <w:numPr>
          <w:ilvl w:val="1"/>
          <w:numId w:val="51"/>
        </w:numPr>
        <w:ind w:hanging="720"/>
        <w:contextualSpacing/>
        <w:jc w:val="both"/>
        <w:rPr>
          <w:rFonts w:ascii="Arial" w:hAnsi="Arial" w:cs="Arial"/>
          <w:szCs w:val="20"/>
        </w:rPr>
      </w:pPr>
      <w:r w:rsidRPr="00E305BB">
        <w:rPr>
          <w:rFonts w:ascii="Arial" w:hAnsi="Arial" w:cs="Arial"/>
          <w:szCs w:val="20"/>
        </w:rPr>
        <w:t xml:space="preserve">The Promoters and the Company acknowledge that the Investors have decided to invest in the </w:t>
      </w:r>
      <w:r w:rsidRPr="00E305BB">
        <w:rPr>
          <w:rFonts w:ascii="Arial" w:hAnsi="Arial" w:cs="Arial"/>
          <w:szCs w:val="20"/>
          <w:lang w:val="en-GB"/>
        </w:rPr>
        <w:t>Company</w:t>
      </w:r>
      <w:r w:rsidRPr="00E305BB">
        <w:rPr>
          <w:rFonts w:ascii="Arial" w:hAnsi="Arial" w:cs="Arial"/>
          <w:szCs w:val="20"/>
        </w:rPr>
        <w:t xml:space="preserve"> and enter into this Agreement on the basis that the Warranties are true and accurate as on the Execution Date as well as of the Completion Date, and nothing contained in the Warranties is/will be designed to create an inaccurate or false picture as on the Execution Date as well as the Completion Date.</w:t>
      </w:r>
    </w:p>
    <w:p w14:paraId="3B2C1E62" w14:textId="77777777" w:rsidR="00B868F0" w:rsidRPr="00E305BB" w:rsidRDefault="00B868F0" w:rsidP="00E305BB">
      <w:pPr>
        <w:ind w:left="720" w:hanging="720"/>
        <w:contextualSpacing/>
        <w:jc w:val="both"/>
        <w:rPr>
          <w:rFonts w:ascii="Arial" w:hAnsi="Arial" w:cs="Arial"/>
          <w:sz w:val="20"/>
          <w:szCs w:val="20"/>
        </w:rPr>
      </w:pPr>
    </w:p>
    <w:p w14:paraId="26967669" w14:textId="77777777" w:rsidR="00B868F0" w:rsidRPr="00E305BB" w:rsidRDefault="00B868F0" w:rsidP="003C56A4">
      <w:pPr>
        <w:pStyle w:val="ListParagraph"/>
        <w:widowControl w:val="0"/>
        <w:numPr>
          <w:ilvl w:val="1"/>
          <w:numId w:val="51"/>
        </w:numPr>
        <w:ind w:hanging="720"/>
        <w:contextualSpacing/>
        <w:jc w:val="both"/>
        <w:rPr>
          <w:rFonts w:ascii="Arial" w:hAnsi="Arial" w:cs="Arial"/>
          <w:szCs w:val="20"/>
        </w:rPr>
      </w:pPr>
      <w:r w:rsidRPr="00E305BB">
        <w:rPr>
          <w:rFonts w:ascii="Arial" w:hAnsi="Arial" w:cs="Arial"/>
          <w:szCs w:val="20"/>
        </w:rPr>
        <w:t xml:space="preserve">The Company and the Promoters undertake to promptly notify the Investors in writing if any of them becomes aware of any fact, matter or circumstance (whether existing on or before the date of this </w:t>
      </w:r>
      <w:r w:rsidRPr="00E305BB">
        <w:rPr>
          <w:rFonts w:ascii="Arial" w:hAnsi="Arial" w:cs="Arial"/>
          <w:szCs w:val="20"/>
          <w:lang w:val="en-GB"/>
        </w:rPr>
        <w:t>Agreement</w:t>
      </w:r>
      <w:r w:rsidRPr="00E305BB">
        <w:rPr>
          <w:rFonts w:ascii="Arial" w:hAnsi="Arial" w:cs="Arial"/>
          <w:szCs w:val="20"/>
        </w:rPr>
        <w:t xml:space="preserve"> or arising afterwards) which would cause any of the Warranties to become untrue or inaccurate in any material respect.</w:t>
      </w:r>
    </w:p>
    <w:p w14:paraId="754967B1" w14:textId="77777777" w:rsidR="00B868F0" w:rsidRPr="00E305BB" w:rsidRDefault="00B868F0" w:rsidP="00E305BB">
      <w:pPr>
        <w:pStyle w:val="ListParagraph"/>
        <w:jc w:val="both"/>
        <w:rPr>
          <w:rFonts w:ascii="Arial" w:hAnsi="Arial" w:cs="Arial"/>
          <w:szCs w:val="20"/>
        </w:rPr>
      </w:pPr>
    </w:p>
    <w:p w14:paraId="1C1BF16E" w14:textId="77777777" w:rsidR="00B868F0" w:rsidRPr="00E305BB" w:rsidRDefault="00B868F0" w:rsidP="003C56A4">
      <w:pPr>
        <w:pStyle w:val="ListParagraph"/>
        <w:widowControl w:val="0"/>
        <w:numPr>
          <w:ilvl w:val="1"/>
          <w:numId w:val="51"/>
        </w:numPr>
        <w:ind w:hanging="720"/>
        <w:contextualSpacing/>
        <w:jc w:val="both"/>
        <w:rPr>
          <w:rFonts w:ascii="Arial" w:hAnsi="Arial" w:cs="Arial"/>
          <w:szCs w:val="20"/>
        </w:rPr>
      </w:pPr>
      <w:r w:rsidRPr="00E305BB">
        <w:rPr>
          <w:rFonts w:ascii="Arial" w:hAnsi="Arial" w:cs="Arial"/>
          <w:szCs w:val="20"/>
        </w:rPr>
        <w:t>Each of the Warranties shall be construed as separate and independent.</w:t>
      </w:r>
    </w:p>
    <w:p w14:paraId="7709D3D0" w14:textId="77777777" w:rsidR="00B868F0" w:rsidRPr="00E305BB" w:rsidRDefault="00B868F0" w:rsidP="00E305BB">
      <w:pPr>
        <w:ind w:left="720" w:hanging="720"/>
        <w:contextualSpacing/>
        <w:jc w:val="both"/>
        <w:rPr>
          <w:rFonts w:ascii="Arial" w:hAnsi="Arial" w:cs="Arial"/>
          <w:sz w:val="20"/>
          <w:szCs w:val="20"/>
        </w:rPr>
      </w:pPr>
    </w:p>
    <w:p w14:paraId="4F0FBE02" w14:textId="77777777" w:rsidR="00B868F0" w:rsidRPr="00E305BB" w:rsidRDefault="00B868F0" w:rsidP="003C56A4">
      <w:pPr>
        <w:pStyle w:val="ListParagraph"/>
        <w:widowControl w:val="0"/>
        <w:numPr>
          <w:ilvl w:val="1"/>
          <w:numId w:val="51"/>
        </w:numPr>
        <w:ind w:hanging="720"/>
        <w:contextualSpacing/>
        <w:jc w:val="both"/>
        <w:rPr>
          <w:rFonts w:ascii="Arial" w:hAnsi="Arial" w:cs="Arial"/>
          <w:szCs w:val="20"/>
        </w:rPr>
      </w:pPr>
      <w:r w:rsidRPr="00E305BB">
        <w:rPr>
          <w:rFonts w:ascii="Arial" w:hAnsi="Arial" w:cs="Arial"/>
          <w:szCs w:val="20"/>
        </w:rPr>
        <w:t>It is expressly agreed between the Parties that other than any representation and Warranty expressly given by each Party in this Agreement, such Party has not provided any other representations and warranties.</w:t>
      </w:r>
    </w:p>
    <w:p w14:paraId="29F93EDA" w14:textId="77777777" w:rsidR="002546DC" w:rsidRPr="00E305BB" w:rsidRDefault="002546DC" w:rsidP="00E305BB">
      <w:pPr>
        <w:rPr>
          <w:rFonts w:ascii="Arial" w:hAnsi="Arial" w:cs="Arial"/>
          <w:sz w:val="20"/>
          <w:szCs w:val="20"/>
        </w:rPr>
      </w:pPr>
    </w:p>
    <w:p w14:paraId="59ECE8CA" w14:textId="77777777" w:rsidR="00C97100" w:rsidRPr="00E305BB" w:rsidRDefault="00CB4DC0" w:rsidP="00E305BB">
      <w:pPr>
        <w:pStyle w:val="Heading1"/>
        <w:numPr>
          <w:ilvl w:val="0"/>
          <w:numId w:val="51"/>
        </w:numPr>
        <w:ind w:hanging="720"/>
      </w:pPr>
      <w:bookmarkStart w:id="200" w:name="_Toc367888445"/>
      <w:bookmarkStart w:id="201" w:name="_Toc443308462"/>
      <w:r w:rsidRPr="00E305BB">
        <w:t>Term &amp; Termination</w:t>
      </w:r>
      <w:bookmarkEnd w:id="200"/>
      <w:bookmarkEnd w:id="201"/>
    </w:p>
    <w:p w14:paraId="70AB850A" w14:textId="77777777" w:rsidR="00C230E9" w:rsidRPr="00E305BB" w:rsidRDefault="00C230E9" w:rsidP="00E305BB">
      <w:pPr>
        <w:jc w:val="both"/>
        <w:rPr>
          <w:rFonts w:ascii="Arial" w:eastAsia="MS Mincho" w:hAnsi="Arial" w:cs="Arial"/>
          <w:sz w:val="20"/>
          <w:szCs w:val="20"/>
        </w:rPr>
      </w:pPr>
    </w:p>
    <w:p w14:paraId="7F1BD3E7" w14:textId="77777777" w:rsidR="00E6227F" w:rsidRPr="003C56A4" w:rsidRDefault="00600AF4" w:rsidP="003C56A4">
      <w:pPr>
        <w:pStyle w:val="ListParagraph"/>
        <w:numPr>
          <w:ilvl w:val="1"/>
          <w:numId w:val="51"/>
        </w:numPr>
        <w:ind w:hanging="720"/>
        <w:rPr>
          <w:rFonts w:ascii="Arial" w:hAnsi="Arial" w:cs="Arial"/>
          <w:szCs w:val="20"/>
        </w:rPr>
      </w:pPr>
      <w:bookmarkStart w:id="202" w:name="_Toc138254338"/>
      <w:bookmarkStart w:id="203" w:name="_Toc334878543"/>
      <w:bookmarkStart w:id="204" w:name="_Toc367888446"/>
      <w:r w:rsidRPr="003C56A4">
        <w:rPr>
          <w:rFonts w:ascii="Arial" w:hAnsi="Arial" w:cs="Arial"/>
          <w:b/>
          <w:szCs w:val="20"/>
        </w:rPr>
        <w:t>Term</w:t>
      </w:r>
      <w:bookmarkEnd w:id="202"/>
      <w:bookmarkEnd w:id="203"/>
      <w:bookmarkEnd w:id="204"/>
    </w:p>
    <w:p w14:paraId="699D4E1C" w14:textId="77777777" w:rsidR="00C230E9" w:rsidRPr="00E305BB" w:rsidRDefault="00C230E9" w:rsidP="00E305BB">
      <w:pPr>
        <w:rPr>
          <w:rFonts w:ascii="Arial" w:hAnsi="Arial" w:cs="Arial"/>
          <w:sz w:val="20"/>
          <w:szCs w:val="20"/>
        </w:rPr>
      </w:pPr>
    </w:p>
    <w:p w14:paraId="52CA787D" w14:textId="77777777" w:rsidR="00C230E9" w:rsidRPr="00E305BB" w:rsidRDefault="00600AF4" w:rsidP="00E305BB">
      <w:pPr>
        <w:ind w:left="720"/>
        <w:jc w:val="both"/>
        <w:rPr>
          <w:rFonts w:ascii="Arial" w:eastAsia="MS Mincho" w:hAnsi="Arial" w:cs="Arial"/>
          <w:sz w:val="20"/>
          <w:szCs w:val="20"/>
        </w:rPr>
      </w:pPr>
      <w:r w:rsidRPr="00E305BB">
        <w:rPr>
          <w:rFonts w:ascii="Arial" w:eastAsia="MS Mincho" w:hAnsi="Arial" w:cs="Arial"/>
          <w:sz w:val="20"/>
          <w:szCs w:val="20"/>
        </w:rPr>
        <w:t>This Agreement shall become effective from the Execution Date and shall remain valid and subsisting until the date of termination of this Agreement in accordance with the provisions hereof</w:t>
      </w:r>
      <w:r w:rsidR="001D41A8" w:rsidRPr="00E305BB">
        <w:rPr>
          <w:rFonts w:ascii="Arial" w:eastAsia="MS Mincho" w:hAnsi="Arial" w:cs="Arial"/>
          <w:sz w:val="20"/>
          <w:szCs w:val="20"/>
        </w:rPr>
        <w:t xml:space="preserve"> </w:t>
      </w:r>
      <w:r w:rsidR="001D41A8" w:rsidRPr="00E305BB">
        <w:rPr>
          <w:rFonts w:ascii="Arial" w:eastAsia="MS Mincho" w:hAnsi="Arial" w:cs="Arial"/>
          <w:iCs/>
          <w:sz w:val="20"/>
          <w:szCs w:val="20"/>
        </w:rPr>
        <w:t>(“</w:t>
      </w:r>
      <w:r w:rsidR="001D41A8" w:rsidRPr="00E305BB">
        <w:rPr>
          <w:rFonts w:ascii="Arial" w:eastAsia="MS Mincho" w:hAnsi="Arial" w:cs="Arial"/>
          <w:b/>
          <w:iCs/>
          <w:sz w:val="20"/>
          <w:szCs w:val="20"/>
        </w:rPr>
        <w:t>Term</w:t>
      </w:r>
      <w:r w:rsidR="001D41A8" w:rsidRPr="00E305BB">
        <w:rPr>
          <w:rFonts w:ascii="Arial" w:eastAsia="MS Mincho" w:hAnsi="Arial" w:cs="Arial"/>
          <w:iCs/>
          <w:sz w:val="20"/>
          <w:szCs w:val="20"/>
        </w:rPr>
        <w:t>”)</w:t>
      </w:r>
      <w:r w:rsidRPr="00E305BB">
        <w:rPr>
          <w:rFonts w:ascii="Arial" w:eastAsia="MS Mincho" w:hAnsi="Arial" w:cs="Arial"/>
          <w:sz w:val="20"/>
          <w:szCs w:val="20"/>
        </w:rPr>
        <w:t>.</w:t>
      </w:r>
    </w:p>
    <w:p w14:paraId="3C7D37F7" w14:textId="77777777" w:rsidR="00C230E9" w:rsidRPr="00E305BB" w:rsidRDefault="00C230E9" w:rsidP="00E305BB">
      <w:pPr>
        <w:jc w:val="both"/>
        <w:rPr>
          <w:rFonts w:ascii="Arial" w:eastAsia="MS Mincho" w:hAnsi="Arial" w:cs="Arial"/>
          <w:sz w:val="20"/>
          <w:szCs w:val="20"/>
        </w:rPr>
      </w:pPr>
    </w:p>
    <w:p w14:paraId="2AD8CF6E" w14:textId="77777777" w:rsidR="00E6227F" w:rsidRPr="00E305BB" w:rsidRDefault="00600AF4" w:rsidP="003C56A4">
      <w:pPr>
        <w:pStyle w:val="ListParagraph"/>
        <w:numPr>
          <w:ilvl w:val="1"/>
          <w:numId w:val="51"/>
        </w:numPr>
        <w:ind w:hanging="720"/>
        <w:rPr>
          <w:rFonts w:ascii="Arial" w:hAnsi="Arial" w:cs="Arial"/>
          <w:szCs w:val="20"/>
        </w:rPr>
      </w:pPr>
      <w:bookmarkStart w:id="205" w:name="_Toc138254340"/>
      <w:bookmarkStart w:id="206" w:name="_Toc334878544"/>
      <w:bookmarkStart w:id="207" w:name="_Toc367888447"/>
      <w:r w:rsidRPr="00E305BB">
        <w:rPr>
          <w:rFonts w:ascii="Arial" w:hAnsi="Arial" w:cs="Arial"/>
          <w:b/>
          <w:szCs w:val="20"/>
        </w:rPr>
        <w:t>Termination</w:t>
      </w:r>
      <w:bookmarkEnd w:id="205"/>
      <w:bookmarkEnd w:id="206"/>
      <w:bookmarkEnd w:id="207"/>
    </w:p>
    <w:p w14:paraId="5A9A7A7D" w14:textId="77777777" w:rsidR="00C230E9" w:rsidRPr="00E305BB" w:rsidRDefault="00C230E9" w:rsidP="00E305BB">
      <w:pPr>
        <w:jc w:val="both"/>
        <w:rPr>
          <w:rFonts w:ascii="Arial" w:eastAsia="MS Mincho" w:hAnsi="Arial" w:cs="Arial"/>
          <w:sz w:val="20"/>
          <w:szCs w:val="20"/>
        </w:rPr>
      </w:pPr>
    </w:p>
    <w:p w14:paraId="7359EAD8" w14:textId="77777777" w:rsidR="00C230E9" w:rsidRPr="00E305BB" w:rsidRDefault="00600AF4" w:rsidP="00E305BB">
      <w:pPr>
        <w:ind w:left="720"/>
        <w:jc w:val="both"/>
        <w:rPr>
          <w:rFonts w:ascii="Arial" w:eastAsia="MS Mincho" w:hAnsi="Arial" w:cs="Arial"/>
          <w:sz w:val="20"/>
          <w:szCs w:val="20"/>
        </w:rPr>
      </w:pPr>
      <w:r w:rsidRPr="00E305BB">
        <w:rPr>
          <w:rFonts w:ascii="Arial" w:eastAsia="MS Mincho" w:hAnsi="Arial" w:cs="Arial"/>
          <w:sz w:val="20"/>
          <w:szCs w:val="20"/>
        </w:rPr>
        <w:t>This Agreement may be terminated in the following manner:</w:t>
      </w:r>
      <w:r w:rsidR="004D2089" w:rsidRPr="00E305BB">
        <w:rPr>
          <w:rFonts w:ascii="Arial" w:eastAsia="MS Mincho" w:hAnsi="Arial" w:cs="Arial"/>
          <w:sz w:val="20"/>
          <w:szCs w:val="20"/>
        </w:rPr>
        <w:t xml:space="preserve"> (a) </w:t>
      </w:r>
      <w:r w:rsidRPr="00E305BB">
        <w:rPr>
          <w:rFonts w:ascii="Arial" w:eastAsia="MS Mincho" w:hAnsi="Arial" w:cs="Arial"/>
          <w:sz w:val="20"/>
          <w:szCs w:val="20"/>
        </w:rPr>
        <w:t>at any time based on the mutual consent of all Parties; or</w:t>
      </w:r>
      <w:r w:rsidR="004D2089" w:rsidRPr="00E305BB">
        <w:rPr>
          <w:rFonts w:ascii="Arial" w:eastAsia="MS Mincho" w:hAnsi="Arial" w:cs="Arial"/>
          <w:bCs/>
          <w:sz w:val="20"/>
          <w:szCs w:val="20"/>
        </w:rPr>
        <w:t xml:space="preserve"> (b) </w:t>
      </w:r>
      <w:r w:rsidR="00D51A24" w:rsidRPr="00E305BB">
        <w:rPr>
          <w:rFonts w:ascii="Arial" w:eastAsia="MS Mincho" w:hAnsi="Arial" w:cs="Arial"/>
          <w:bCs/>
          <w:sz w:val="20"/>
          <w:szCs w:val="20"/>
        </w:rPr>
        <w:t>prior to Completion, by the Investors in the event the Conditions Precedent are not fulfilled within the period as specified in this Agreement;</w:t>
      </w:r>
      <w:r w:rsidR="004D2089" w:rsidRPr="00E305BB">
        <w:rPr>
          <w:rFonts w:ascii="Arial" w:eastAsia="MS Mincho" w:hAnsi="Arial" w:cs="Arial"/>
          <w:sz w:val="20"/>
          <w:szCs w:val="20"/>
        </w:rPr>
        <w:t xml:space="preserve"> (c) </w:t>
      </w:r>
      <w:r w:rsidR="00D51A24" w:rsidRPr="00E305BB">
        <w:rPr>
          <w:rFonts w:ascii="Arial" w:eastAsia="MS Mincho" w:hAnsi="Arial" w:cs="Arial"/>
          <w:sz w:val="20"/>
          <w:szCs w:val="20"/>
        </w:rPr>
        <w:t>prior to Completion, by any Investor, in respect of itself, if Completion does not occur within the period as specified in this Agreement, after receipt of the Subscription Consideration by the Company from such Investor;</w:t>
      </w:r>
      <w:r w:rsidR="004D2089" w:rsidRPr="00E305BB">
        <w:rPr>
          <w:rFonts w:ascii="Arial" w:eastAsia="MS Mincho" w:hAnsi="Arial" w:cs="Arial"/>
          <w:sz w:val="20"/>
          <w:szCs w:val="20"/>
        </w:rPr>
        <w:t xml:space="preserve"> (d) </w:t>
      </w:r>
      <w:r w:rsidRPr="00E305BB">
        <w:rPr>
          <w:rFonts w:ascii="Arial" w:eastAsia="MS Mincho" w:hAnsi="Arial" w:cs="Arial"/>
          <w:sz w:val="20"/>
          <w:szCs w:val="20"/>
        </w:rPr>
        <w:t xml:space="preserve">upon the winding up of the Company by resolution of the Shareholders or by a final order of a court; </w:t>
      </w:r>
      <w:r w:rsidR="00D51A24" w:rsidRPr="00E305BB">
        <w:rPr>
          <w:rFonts w:ascii="Arial" w:eastAsia="MS Mincho" w:hAnsi="Arial" w:cs="Arial"/>
          <w:sz w:val="20"/>
          <w:szCs w:val="20"/>
        </w:rPr>
        <w:t>or</w:t>
      </w:r>
      <w:r w:rsidR="004D2089" w:rsidRPr="00E305BB">
        <w:rPr>
          <w:rFonts w:ascii="Arial" w:eastAsia="MS Mincho" w:hAnsi="Arial" w:cs="Arial"/>
          <w:sz w:val="20"/>
          <w:szCs w:val="20"/>
        </w:rPr>
        <w:t xml:space="preserve"> (e) </w:t>
      </w:r>
      <w:r w:rsidRPr="00E305BB">
        <w:rPr>
          <w:rFonts w:ascii="Arial" w:eastAsia="MS Mincho" w:hAnsi="Arial" w:cs="Arial"/>
          <w:sz w:val="20"/>
          <w:szCs w:val="20"/>
        </w:rPr>
        <w:t>upon listing of the Equity Shares of the Company on any stock exchange</w:t>
      </w:r>
      <w:r w:rsidR="000106DB" w:rsidRPr="00E305BB">
        <w:rPr>
          <w:rFonts w:ascii="Arial" w:eastAsia="MS Mincho" w:hAnsi="Arial" w:cs="Arial"/>
          <w:sz w:val="20"/>
          <w:szCs w:val="20"/>
        </w:rPr>
        <w:t>,</w:t>
      </w:r>
      <w:r w:rsidR="004D2089" w:rsidRPr="00E305BB">
        <w:rPr>
          <w:rFonts w:ascii="Arial" w:eastAsia="MS Mincho" w:hAnsi="Arial" w:cs="Arial"/>
          <w:sz w:val="20"/>
          <w:szCs w:val="20"/>
        </w:rPr>
        <w:t xml:space="preserve"> </w:t>
      </w:r>
      <w:r w:rsidRPr="00E305BB">
        <w:rPr>
          <w:rFonts w:ascii="Arial" w:eastAsia="MS Mincho" w:hAnsi="Arial" w:cs="Arial"/>
          <w:sz w:val="20"/>
          <w:szCs w:val="20"/>
        </w:rPr>
        <w:t>whichever is earlier.</w:t>
      </w:r>
    </w:p>
    <w:p w14:paraId="5B934DB6" w14:textId="77777777" w:rsidR="005E08D2" w:rsidRPr="00E305BB" w:rsidRDefault="005E08D2" w:rsidP="00E305BB">
      <w:pPr>
        <w:jc w:val="both"/>
        <w:rPr>
          <w:rFonts w:ascii="Arial" w:eastAsia="MS Mincho" w:hAnsi="Arial" w:cs="Arial"/>
          <w:sz w:val="20"/>
          <w:szCs w:val="20"/>
        </w:rPr>
      </w:pPr>
    </w:p>
    <w:p w14:paraId="3D193907" w14:textId="77777777" w:rsidR="00E6227F" w:rsidRPr="00E305BB" w:rsidRDefault="00600AF4" w:rsidP="003C56A4">
      <w:pPr>
        <w:pStyle w:val="ListParagraph"/>
        <w:numPr>
          <w:ilvl w:val="1"/>
          <w:numId w:val="51"/>
        </w:numPr>
        <w:ind w:hanging="720"/>
        <w:rPr>
          <w:rFonts w:ascii="Arial" w:hAnsi="Arial" w:cs="Arial"/>
          <w:szCs w:val="20"/>
        </w:rPr>
      </w:pPr>
      <w:bookmarkStart w:id="208" w:name="_Toc334878545"/>
      <w:bookmarkStart w:id="209" w:name="_Toc367888448"/>
      <w:r w:rsidRPr="00E305BB">
        <w:rPr>
          <w:rFonts w:ascii="Arial" w:hAnsi="Arial" w:cs="Arial"/>
          <w:b/>
          <w:szCs w:val="20"/>
        </w:rPr>
        <w:t>Antecedent Breach</w:t>
      </w:r>
      <w:bookmarkEnd w:id="208"/>
      <w:bookmarkEnd w:id="209"/>
    </w:p>
    <w:p w14:paraId="0BAD8954" w14:textId="77777777" w:rsidR="00C230E9" w:rsidRPr="00E305BB" w:rsidRDefault="00C230E9" w:rsidP="00E305BB">
      <w:pPr>
        <w:jc w:val="both"/>
        <w:rPr>
          <w:rFonts w:ascii="Arial" w:eastAsia="MS Mincho" w:hAnsi="Arial" w:cs="Arial"/>
          <w:sz w:val="20"/>
          <w:szCs w:val="20"/>
        </w:rPr>
      </w:pPr>
    </w:p>
    <w:p w14:paraId="1B7A0F72" w14:textId="77777777" w:rsidR="00C230E9" w:rsidRPr="00E305BB" w:rsidRDefault="00600AF4" w:rsidP="00E305BB">
      <w:pPr>
        <w:ind w:left="720"/>
        <w:jc w:val="both"/>
        <w:rPr>
          <w:rFonts w:ascii="Arial" w:eastAsia="MS Mincho" w:hAnsi="Arial" w:cs="Arial"/>
          <w:sz w:val="20"/>
          <w:szCs w:val="20"/>
        </w:rPr>
      </w:pPr>
      <w:r w:rsidRPr="00E305BB">
        <w:rPr>
          <w:rFonts w:ascii="Arial" w:eastAsia="MS Mincho" w:hAnsi="Arial" w:cs="Arial"/>
          <w:sz w:val="20"/>
          <w:szCs w:val="20"/>
        </w:rPr>
        <w:t>Any termination of this Agreement shall be without prejudice to any rights and obligations of the Parties accrued or incurred prior to the date of such termination, which shall survive the termination of this Agreement.</w:t>
      </w:r>
      <w:r w:rsidR="00D51A24" w:rsidRPr="00E305BB">
        <w:rPr>
          <w:rFonts w:ascii="Arial" w:eastAsia="MS Mincho" w:hAnsi="Arial" w:cs="Arial"/>
          <w:sz w:val="20"/>
          <w:szCs w:val="20"/>
        </w:rPr>
        <w:t xml:space="preserve"> Provided that, in the event the Agreement is terminated by an Investor pursuant to Clause 1</w:t>
      </w:r>
      <w:r w:rsidR="00E305BB" w:rsidRPr="00E305BB">
        <w:rPr>
          <w:rFonts w:ascii="Arial" w:eastAsia="MS Mincho" w:hAnsi="Arial" w:cs="Arial"/>
          <w:sz w:val="20"/>
          <w:szCs w:val="20"/>
        </w:rPr>
        <w:t>3</w:t>
      </w:r>
      <w:r w:rsidR="00D51A24" w:rsidRPr="00E305BB">
        <w:rPr>
          <w:rFonts w:ascii="Arial" w:eastAsia="MS Mincho" w:hAnsi="Arial" w:cs="Arial"/>
          <w:sz w:val="20"/>
          <w:szCs w:val="20"/>
        </w:rPr>
        <w:t>.2(c) above, the Company shall immediately after such termination, refund the Subscription Consideration received by it from such Investor.</w:t>
      </w:r>
    </w:p>
    <w:p w14:paraId="34AF372C" w14:textId="77777777" w:rsidR="00C230E9" w:rsidRPr="00E305BB" w:rsidRDefault="00C230E9" w:rsidP="00E305BB">
      <w:pPr>
        <w:jc w:val="both"/>
        <w:rPr>
          <w:rFonts w:ascii="Arial" w:eastAsia="MS Mincho" w:hAnsi="Arial" w:cs="Arial"/>
          <w:sz w:val="20"/>
          <w:szCs w:val="20"/>
        </w:rPr>
      </w:pPr>
    </w:p>
    <w:p w14:paraId="40E453A6" w14:textId="77777777" w:rsidR="00E6227F" w:rsidRPr="00E305BB" w:rsidRDefault="00600AF4" w:rsidP="003C56A4">
      <w:pPr>
        <w:pStyle w:val="ListParagraph"/>
        <w:numPr>
          <w:ilvl w:val="1"/>
          <w:numId w:val="51"/>
        </w:numPr>
        <w:ind w:hanging="720"/>
        <w:rPr>
          <w:rFonts w:ascii="Arial" w:hAnsi="Arial" w:cs="Arial"/>
          <w:szCs w:val="20"/>
        </w:rPr>
      </w:pPr>
      <w:bookmarkStart w:id="210" w:name="_Toc334878546"/>
      <w:bookmarkStart w:id="211" w:name="_Toc367888449"/>
      <w:r w:rsidRPr="00E305BB">
        <w:rPr>
          <w:rFonts w:ascii="Arial" w:hAnsi="Arial" w:cs="Arial"/>
          <w:b/>
          <w:szCs w:val="20"/>
        </w:rPr>
        <w:t>Survival after Termination</w:t>
      </w:r>
      <w:bookmarkEnd w:id="210"/>
      <w:bookmarkEnd w:id="211"/>
    </w:p>
    <w:p w14:paraId="1269D7C8" w14:textId="77777777" w:rsidR="00B87418" w:rsidRPr="00E305BB" w:rsidRDefault="00B87418" w:rsidP="00E305BB">
      <w:pPr>
        <w:jc w:val="both"/>
        <w:rPr>
          <w:rFonts w:ascii="Arial" w:eastAsia="MS Mincho" w:hAnsi="Arial" w:cs="Arial"/>
          <w:sz w:val="20"/>
          <w:szCs w:val="20"/>
        </w:rPr>
      </w:pPr>
    </w:p>
    <w:p w14:paraId="0187CA48" w14:textId="77777777" w:rsidR="00B87418" w:rsidRPr="00E305BB" w:rsidRDefault="00040B00" w:rsidP="00E305BB">
      <w:pPr>
        <w:ind w:left="720"/>
        <w:jc w:val="both"/>
        <w:rPr>
          <w:rFonts w:ascii="Arial" w:eastAsia="MS Mincho" w:hAnsi="Arial" w:cs="Arial"/>
          <w:sz w:val="20"/>
          <w:szCs w:val="20"/>
        </w:rPr>
      </w:pPr>
      <w:r w:rsidRPr="003C56A4">
        <w:rPr>
          <w:rFonts w:ascii="Arial" w:eastAsia="MS Mincho" w:hAnsi="Arial" w:cs="Arial"/>
          <w:sz w:val="20"/>
          <w:szCs w:val="20"/>
        </w:rPr>
        <w:t xml:space="preserve">The provisions of Clause </w:t>
      </w:r>
      <w:r w:rsidR="00087091" w:rsidRPr="003C56A4">
        <w:rPr>
          <w:rFonts w:ascii="Arial" w:eastAsia="MS Mincho" w:hAnsi="Arial" w:cs="Arial"/>
          <w:sz w:val="20"/>
          <w:szCs w:val="20"/>
        </w:rPr>
        <w:t>1</w:t>
      </w:r>
      <w:r w:rsidR="00E305BB" w:rsidRPr="003C56A4">
        <w:rPr>
          <w:rFonts w:ascii="Arial" w:eastAsia="MS Mincho" w:hAnsi="Arial" w:cs="Arial"/>
          <w:sz w:val="20"/>
          <w:szCs w:val="20"/>
        </w:rPr>
        <w:t>2</w:t>
      </w:r>
      <w:r w:rsidR="00087091" w:rsidRPr="003C56A4">
        <w:rPr>
          <w:rFonts w:ascii="Arial" w:eastAsia="MS Mincho" w:hAnsi="Arial" w:cs="Arial"/>
          <w:sz w:val="20"/>
          <w:szCs w:val="20"/>
        </w:rPr>
        <w:t xml:space="preserve"> </w:t>
      </w:r>
      <w:r w:rsidR="00B551DB" w:rsidRPr="003C56A4">
        <w:rPr>
          <w:rFonts w:ascii="Arial" w:eastAsia="MS Mincho" w:hAnsi="Arial" w:cs="Arial"/>
          <w:sz w:val="20"/>
          <w:szCs w:val="20"/>
        </w:rPr>
        <w:t>(</w:t>
      </w:r>
      <w:r w:rsidR="00B551DB" w:rsidRPr="003C56A4">
        <w:rPr>
          <w:rFonts w:ascii="Arial" w:eastAsia="MS Mincho" w:hAnsi="Arial" w:cs="Arial"/>
          <w:i/>
          <w:sz w:val="20"/>
          <w:szCs w:val="20"/>
        </w:rPr>
        <w:t>Representations &amp; Warranties</w:t>
      </w:r>
      <w:r w:rsidR="00B551DB" w:rsidRPr="003C56A4">
        <w:rPr>
          <w:rFonts w:ascii="Arial" w:eastAsia="MS Mincho" w:hAnsi="Arial" w:cs="Arial"/>
          <w:sz w:val="20"/>
          <w:szCs w:val="20"/>
        </w:rPr>
        <w:t xml:space="preserve">), </w:t>
      </w:r>
      <w:r w:rsidR="00CA1D50" w:rsidRPr="003C56A4">
        <w:rPr>
          <w:rFonts w:ascii="Arial" w:eastAsia="MS Mincho" w:hAnsi="Arial" w:cs="Arial"/>
          <w:sz w:val="20"/>
          <w:szCs w:val="20"/>
        </w:rPr>
        <w:t>this Clause 1</w:t>
      </w:r>
      <w:r w:rsidR="00E305BB" w:rsidRPr="003C56A4">
        <w:rPr>
          <w:rFonts w:ascii="Arial" w:eastAsia="MS Mincho" w:hAnsi="Arial" w:cs="Arial"/>
          <w:sz w:val="20"/>
          <w:szCs w:val="20"/>
        </w:rPr>
        <w:t>3</w:t>
      </w:r>
      <w:r w:rsidR="00CA1D50" w:rsidRPr="003C56A4">
        <w:rPr>
          <w:rFonts w:ascii="Arial" w:eastAsia="MS Mincho" w:hAnsi="Arial" w:cs="Arial"/>
          <w:sz w:val="20"/>
          <w:szCs w:val="20"/>
        </w:rPr>
        <w:t xml:space="preserve"> (</w:t>
      </w:r>
      <w:r w:rsidR="00CA1D50" w:rsidRPr="003C56A4">
        <w:rPr>
          <w:rFonts w:ascii="Arial" w:eastAsia="MS Mincho" w:hAnsi="Arial" w:cs="Arial"/>
          <w:i/>
          <w:sz w:val="20"/>
          <w:szCs w:val="20"/>
        </w:rPr>
        <w:t>Term and Termination</w:t>
      </w:r>
      <w:r w:rsidR="00CA1D50" w:rsidRPr="003C56A4">
        <w:rPr>
          <w:rFonts w:ascii="Arial" w:eastAsia="MS Mincho" w:hAnsi="Arial" w:cs="Arial"/>
          <w:sz w:val="20"/>
          <w:szCs w:val="20"/>
        </w:rPr>
        <w:t xml:space="preserve">), </w:t>
      </w:r>
      <w:r w:rsidR="00E305BB" w:rsidRPr="003C56A4">
        <w:rPr>
          <w:rFonts w:ascii="Arial" w:eastAsia="MS Mincho" w:hAnsi="Arial" w:cs="Arial"/>
          <w:sz w:val="20"/>
          <w:szCs w:val="20"/>
        </w:rPr>
        <w:t>[</w:t>
      </w:r>
      <w:r w:rsidR="00B551DB" w:rsidRPr="003C56A4">
        <w:rPr>
          <w:rFonts w:ascii="Arial" w:eastAsia="MS Mincho" w:hAnsi="Arial" w:cs="Arial"/>
          <w:sz w:val="20"/>
          <w:szCs w:val="20"/>
        </w:rPr>
        <w:t xml:space="preserve">Clause </w:t>
      </w:r>
      <w:r w:rsidR="00F6638A" w:rsidRPr="003C56A4">
        <w:rPr>
          <w:rFonts w:ascii="Arial" w:eastAsia="MS Mincho" w:hAnsi="Arial" w:cs="Arial"/>
          <w:sz w:val="20"/>
          <w:szCs w:val="20"/>
        </w:rPr>
        <w:t>1</w:t>
      </w:r>
      <w:r w:rsidR="00E305BB" w:rsidRPr="003C56A4">
        <w:rPr>
          <w:rFonts w:ascii="Arial" w:eastAsia="MS Mincho" w:hAnsi="Arial" w:cs="Arial"/>
          <w:sz w:val="20"/>
          <w:szCs w:val="20"/>
        </w:rPr>
        <w:t>4</w:t>
      </w:r>
      <w:r w:rsidR="00F6638A" w:rsidRPr="003C56A4">
        <w:rPr>
          <w:rFonts w:ascii="Arial" w:eastAsia="MS Mincho" w:hAnsi="Arial" w:cs="Arial"/>
          <w:sz w:val="20"/>
          <w:szCs w:val="20"/>
        </w:rPr>
        <w:t xml:space="preserve">.1 </w:t>
      </w:r>
      <w:r w:rsidR="00B551DB" w:rsidRPr="003C56A4">
        <w:rPr>
          <w:rFonts w:ascii="Arial" w:eastAsia="MS Mincho" w:hAnsi="Arial" w:cs="Arial"/>
          <w:sz w:val="20"/>
          <w:szCs w:val="20"/>
        </w:rPr>
        <w:t>(</w:t>
      </w:r>
      <w:r w:rsidR="00B551DB" w:rsidRPr="003C56A4">
        <w:rPr>
          <w:rFonts w:ascii="Arial" w:eastAsia="MS Mincho" w:hAnsi="Arial" w:cs="Arial"/>
          <w:i/>
          <w:sz w:val="20"/>
          <w:szCs w:val="20"/>
        </w:rPr>
        <w:t>Confidentiality</w:t>
      </w:r>
      <w:r w:rsidR="00B551DB" w:rsidRPr="003C56A4">
        <w:rPr>
          <w:rFonts w:ascii="Arial" w:eastAsia="MS Mincho" w:hAnsi="Arial" w:cs="Arial"/>
          <w:sz w:val="20"/>
          <w:szCs w:val="20"/>
        </w:rPr>
        <w:t>),</w:t>
      </w:r>
      <w:r w:rsidR="00E305BB" w:rsidRPr="003C56A4">
        <w:rPr>
          <w:rFonts w:ascii="Arial" w:eastAsia="MS Mincho" w:hAnsi="Arial" w:cs="Arial"/>
          <w:sz w:val="20"/>
          <w:szCs w:val="20"/>
        </w:rPr>
        <w:t>]</w:t>
      </w:r>
      <w:r w:rsidR="00B551DB" w:rsidRPr="003C56A4">
        <w:rPr>
          <w:rFonts w:ascii="Arial" w:eastAsia="MS Mincho" w:hAnsi="Arial" w:cs="Arial"/>
          <w:sz w:val="20"/>
          <w:szCs w:val="20"/>
        </w:rPr>
        <w:t xml:space="preserve"> Clause </w:t>
      </w:r>
      <w:r w:rsidR="00F6638A" w:rsidRPr="003C56A4">
        <w:rPr>
          <w:rFonts w:ascii="Arial" w:eastAsia="MS Mincho" w:hAnsi="Arial" w:cs="Arial"/>
          <w:sz w:val="20"/>
          <w:szCs w:val="20"/>
        </w:rPr>
        <w:t>1</w:t>
      </w:r>
      <w:r w:rsidR="00E305BB" w:rsidRPr="003C56A4">
        <w:rPr>
          <w:rFonts w:ascii="Arial" w:eastAsia="MS Mincho" w:hAnsi="Arial" w:cs="Arial"/>
          <w:sz w:val="20"/>
          <w:szCs w:val="20"/>
        </w:rPr>
        <w:t>4.5</w:t>
      </w:r>
      <w:r w:rsidR="00F6638A" w:rsidRPr="003C56A4">
        <w:rPr>
          <w:rFonts w:ascii="Arial" w:eastAsia="MS Mincho" w:hAnsi="Arial" w:cs="Arial"/>
          <w:sz w:val="20"/>
          <w:szCs w:val="20"/>
        </w:rPr>
        <w:t xml:space="preserve"> </w:t>
      </w:r>
      <w:r w:rsidR="00B551DB" w:rsidRPr="003C56A4">
        <w:rPr>
          <w:rFonts w:ascii="Arial" w:eastAsia="MS Mincho" w:hAnsi="Arial" w:cs="Arial"/>
          <w:sz w:val="20"/>
          <w:szCs w:val="20"/>
        </w:rPr>
        <w:t>(</w:t>
      </w:r>
      <w:r w:rsidR="00B551DB" w:rsidRPr="003C56A4">
        <w:rPr>
          <w:rFonts w:ascii="Arial" w:eastAsia="MS Mincho" w:hAnsi="Arial" w:cs="Arial"/>
          <w:i/>
          <w:sz w:val="20"/>
          <w:szCs w:val="20"/>
        </w:rPr>
        <w:t>Assignment</w:t>
      </w:r>
      <w:r w:rsidR="00B551DB" w:rsidRPr="003C56A4">
        <w:rPr>
          <w:rFonts w:ascii="Arial" w:eastAsia="MS Mincho" w:hAnsi="Arial" w:cs="Arial"/>
          <w:sz w:val="20"/>
          <w:szCs w:val="20"/>
        </w:rPr>
        <w:t xml:space="preserve">), Clause </w:t>
      </w:r>
      <w:r w:rsidR="00F6638A" w:rsidRPr="003C56A4">
        <w:rPr>
          <w:rFonts w:ascii="Arial" w:eastAsia="MS Mincho" w:hAnsi="Arial" w:cs="Arial"/>
          <w:sz w:val="20"/>
          <w:szCs w:val="20"/>
        </w:rPr>
        <w:t>1</w:t>
      </w:r>
      <w:r w:rsidR="00E305BB" w:rsidRPr="003C56A4">
        <w:rPr>
          <w:rFonts w:ascii="Arial" w:eastAsia="MS Mincho" w:hAnsi="Arial" w:cs="Arial"/>
          <w:sz w:val="20"/>
          <w:szCs w:val="20"/>
        </w:rPr>
        <w:t>4</w:t>
      </w:r>
      <w:r w:rsidR="00F6638A" w:rsidRPr="003C56A4">
        <w:rPr>
          <w:rFonts w:ascii="Arial" w:eastAsia="MS Mincho" w:hAnsi="Arial" w:cs="Arial"/>
          <w:sz w:val="20"/>
          <w:szCs w:val="20"/>
        </w:rPr>
        <w:t>.</w:t>
      </w:r>
      <w:r w:rsidR="00E305BB" w:rsidRPr="003C56A4">
        <w:rPr>
          <w:rFonts w:ascii="Arial" w:eastAsia="MS Mincho" w:hAnsi="Arial" w:cs="Arial"/>
          <w:sz w:val="20"/>
          <w:szCs w:val="20"/>
        </w:rPr>
        <w:t>6</w:t>
      </w:r>
      <w:r w:rsidR="00F6638A" w:rsidRPr="003C56A4">
        <w:rPr>
          <w:rFonts w:ascii="Arial" w:eastAsia="MS Mincho" w:hAnsi="Arial" w:cs="Arial"/>
          <w:sz w:val="20"/>
          <w:szCs w:val="20"/>
        </w:rPr>
        <w:t xml:space="preserve"> </w:t>
      </w:r>
      <w:r w:rsidR="00B551DB" w:rsidRPr="003C56A4">
        <w:rPr>
          <w:rFonts w:ascii="Arial" w:eastAsia="MS Mincho" w:hAnsi="Arial" w:cs="Arial"/>
          <w:sz w:val="20"/>
          <w:szCs w:val="20"/>
        </w:rPr>
        <w:t>(</w:t>
      </w:r>
      <w:r w:rsidR="00B551DB" w:rsidRPr="003C56A4">
        <w:rPr>
          <w:rFonts w:ascii="Arial" w:eastAsia="MS Mincho" w:hAnsi="Arial" w:cs="Arial"/>
          <w:i/>
          <w:sz w:val="20"/>
          <w:szCs w:val="20"/>
        </w:rPr>
        <w:t>Waiver</w:t>
      </w:r>
      <w:r w:rsidR="00B551DB" w:rsidRPr="003C56A4">
        <w:rPr>
          <w:rFonts w:ascii="Arial" w:eastAsia="MS Mincho" w:hAnsi="Arial" w:cs="Arial"/>
          <w:sz w:val="20"/>
          <w:szCs w:val="20"/>
        </w:rPr>
        <w:t xml:space="preserve">), </w:t>
      </w:r>
      <w:r w:rsidR="006E4193" w:rsidRPr="003C56A4">
        <w:rPr>
          <w:rFonts w:ascii="Arial" w:eastAsia="MS Mincho" w:hAnsi="Arial" w:cs="Arial"/>
          <w:sz w:val="20"/>
          <w:szCs w:val="20"/>
        </w:rPr>
        <w:t>Clause</w:t>
      </w:r>
      <w:r w:rsidR="00F6638A" w:rsidRPr="003C56A4">
        <w:rPr>
          <w:rFonts w:ascii="Arial" w:eastAsia="MS Mincho" w:hAnsi="Arial" w:cs="Arial"/>
          <w:sz w:val="20"/>
          <w:szCs w:val="20"/>
        </w:rPr>
        <w:t xml:space="preserve"> </w:t>
      </w:r>
      <w:r w:rsidR="00E305BB" w:rsidRPr="003C56A4">
        <w:rPr>
          <w:rFonts w:ascii="Arial" w:eastAsia="MS Mincho" w:hAnsi="Arial" w:cs="Arial"/>
          <w:sz w:val="20"/>
          <w:szCs w:val="20"/>
        </w:rPr>
        <w:t>14.8</w:t>
      </w:r>
      <w:r w:rsidR="006E4193" w:rsidRPr="003C56A4">
        <w:rPr>
          <w:rFonts w:ascii="Arial" w:eastAsia="MS Mincho" w:hAnsi="Arial" w:cs="Arial"/>
          <w:sz w:val="20"/>
          <w:szCs w:val="20"/>
        </w:rPr>
        <w:t xml:space="preserve"> (</w:t>
      </w:r>
      <w:r w:rsidR="006E4193" w:rsidRPr="003C56A4">
        <w:rPr>
          <w:rFonts w:ascii="Arial" w:eastAsia="MS Mincho" w:hAnsi="Arial" w:cs="Arial"/>
          <w:i/>
          <w:sz w:val="20"/>
          <w:szCs w:val="20"/>
        </w:rPr>
        <w:t>Notices</w:t>
      </w:r>
      <w:r w:rsidR="006E4193" w:rsidRPr="003C56A4">
        <w:rPr>
          <w:rFonts w:ascii="Arial" w:eastAsia="MS Mincho" w:hAnsi="Arial" w:cs="Arial"/>
          <w:sz w:val="20"/>
          <w:szCs w:val="20"/>
        </w:rPr>
        <w:t xml:space="preserve">), </w:t>
      </w:r>
      <w:r w:rsidR="00B551DB" w:rsidRPr="003C56A4">
        <w:rPr>
          <w:rFonts w:ascii="Arial" w:eastAsia="MS Mincho" w:hAnsi="Arial" w:cs="Arial"/>
          <w:sz w:val="20"/>
          <w:szCs w:val="20"/>
        </w:rPr>
        <w:t xml:space="preserve">Clause </w:t>
      </w:r>
      <w:r w:rsidR="00F6638A" w:rsidRPr="003C56A4">
        <w:rPr>
          <w:rFonts w:ascii="Arial" w:eastAsia="MS Mincho" w:hAnsi="Arial" w:cs="Arial"/>
          <w:sz w:val="20"/>
          <w:szCs w:val="20"/>
        </w:rPr>
        <w:t>1</w:t>
      </w:r>
      <w:r w:rsidR="00E305BB" w:rsidRPr="003C56A4">
        <w:rPr>
          <w:rFonts w:ascii="Arial" w:eastAsia="MS Mincho" w:hAnsi="Arial" w:cs="Arial"/>
          <w:sz w:val="20"/>
          <w:szCs w:val="20"/>
        </w:rPr>
        <w:t>5</w:t>
      </w:r>
      <w:r w:rsidR="00F6638A" w:rsidRPr="003C56A4">
        <w:rPr>
          <w:rFonts w:ascii="Arial" w:eastAsia="MS Mincho" w:hAnsi="Arial" w:cs="Arial"/>
          <w:sz w:val="20"/>
          <w:szCs w:val="20"/>
        </w:rPr>
        <w:t xml:space="preserve"> </w:t>
      </w:r>
      <w:r w:rsidR="00B551DB" w:rsidRPr="003C56A4">
        <w:rPr>
          <w:rFonts w:ascii="Arial" w:eastAsia="MS Mincho" w:hAnsi="Arial" w:cs="Arial"/>
          <w:sz w:val="20"/>
          <w:szCs w:val="20"/>
        </w:rPr>
        <w:t>(</w:t>
      </w:r>
      <w:r w:rsidR="00B551DB" w:rsidRPr="003C56A4">
        <w:rPr>
          <w:rFonts w:ascii="Arial" w:eastAsia="MS Mincho" w:hAnsi="Arial" w:cs="Arial"/>
          <w:i/>
          <w:sz w:val="20"/>
          <w:szCs w:val="20"/>
        </w:rPr>
        <w:t>Dispute Resolution</w:t>
      </w:r>
      <w:r w:rsidR="00B551DB" w:rsidRPr="003C56A4">
        <w:rPr>
          <w:rFonts w:ascii="Arial" w:eastAsia="MS Mincho" w:hAnsi="Arial" w:cs="Arial"/>
          <w:sz w:val="20"/>
          <w:szCs w:val="20"/>
        </w:rPr>
        <w:t xml:space="preserve">) and Clause </w:t>
      </w:r>
      <w:r w:rsidR="00F6638A" w:rsidRPr="003C56A4">
        <w:rPr>
          <w:rFonts w:ascii="Arial" w:eastAsia="MS Mincho" w:hAnsi="Arial" w:cs="Arial"/>
          <w:sz w:val="20"/>
          <w:szCs w:val="20"/>
        </w:rPr>
        <w:t>1</w:t>
      </w:r>
      <w:r w:rsidR="00E305BB" w:rsidRPr="003C56A4">
        <w:rPr>
          <w:rFonts w:ascii="Arial" w:eastAsia="MS Mincho" w:hAnsi="Arial" w:cs="Arial"/>
          <w:sz w:val="20"/>
          <w:szCs w:val="20"/>
        </w:rPr>
        <w:t>6</w:t>
      </w:r>
      <w:r w:rsidR="00F6638A" w:rsidRPr="003C56A4">
        <w:rPr>
          <w:rFonts w:ascii="Arial" w:eastAsia="MS Mincho" w:hAnsi="Arial" w:cs="Arial"/>
          <w:sz w:val="20"/>
          <w:szCs w:val="20"/>
        </w:rPr>
        <w:t xml:space="preserve"> </w:t>
      </w:r>
      <w:r w:rsidR="00B551DB" w:rsidRPr="003C56A4">
        <w:rPr>
          <w:rFonts w:ascii="Arial" w:eastAsia="MS Mincho" w:hAnsi="Arial" w:cs="Arial"/>
          <w:sz w:val="20"/>
          <w:szCs w:val="20"/>
        </w:rPr>
        <w:t>(</w:t>
      </w:r>
      <w:r w:rsidR="00B551DB" w:rsidRPr="003C56A4">
        <w:rPr>
          <w:rFonts w:ascii="Arial" w:eastAsia="MS Mincho" w:hAnsi="Arial" w:cs="Arial"/>
          <w:i/>
          <w:sz w:val="20"/>
          <w:szCs w:val="20"/>
        </w:rPr>
        <w:t>Governing Law &amp; Jurisdiction</w:t>
      </w:r>
      <w:r w:rsidR="00B551DB" w:rsidRPr="003C56A4">
        <w:rPr>
          <w:rFonts w:ascii="Arial" w:eastAsia="MS Mincho" w:hAnsi="Arial" w:cs="Arial"/>
          <w:sz w:val="20"/>
          <w:szCs w:val="20"/>
        </w:rPr>
        <w:t>) shall survive the termination</w:t>
      </w:r>
      <w:r w:rsidR="00600AF4" w:rsidRPr="003C56A4">
        <w:rPr>
          <w:rFonts w:ascii="Arial" w:eastAsia="MS Mincho" w:hAnsi="Arial" w:cs="Arial"/>
          <w:sz w:val="20"/>
          <w:szCs w:val="20"/>
        </w:rPr>
        <w:t xml:space="preserve"> of this Agreement.</w:t>
      </w:r>
    </w:p>
    <w:p w14:paraId="5167EF97" w14:textId="77777777" w:rsidR="00AC2104" w:rsidRPr="00E305BB" w:rsidRDefault="00AC2104" w:rsidP="00E305BB">
      <w:pPr>
        <w:jc w:val="both"/>
        <w:rPr>
          <w:rFonts w:ascii="Arial" w:eastAsia="MS Mincho" w:hAnsi="Arial" w:cs="Arial"/>
          <w:sz w:val="20"/>
          <w:szCs w:val="20"/>
        </w:rPr>
      </w:pPr>
    </w:p>
    <w:p w14:paraId="1B5F5FFB" w14:textId="77777777" w:rsidR="00B87418" w:rsidRPr="00E305BB" w:rsidRDefault="00CB4DC0" w:rsidP="00E305BB">
      <w:pPr>
        <w:pStyle w:val="Heading1"/>
        <w:numPr>
          <w:ilvl w:val="0"/>
          <w:numId w:val="51"/>
        </w:numPr>
        <w:ind w:hanging="720"/>
      </w:pPr>
      <w:bookmarkStart w:id="212" w:name="_Toc333579443"/>
      <w:bookmarkStart w:id="213" w:name="_Toc333579584"/>
      <w:bookmarkStart w:id="214" w:name="_Toc334878547"/>
      <w:bookmarkStart w:id="215" w:name="_Toc367888450"/>
      <w:bookmarkStart w:id="216" w:name="_Toc443308463"/>
      <w:r w:rsidRPr="00E305BB">
        <w:t>Miscellaneous</w:t>
      </w:r>
      <w:bookmarkEnd w:id="212"/>
      <w:bookmarkEnd w:id="213"/>
      <w:bookmarkEnd w:id="214"/>
      <w:bookmarkEnd w:id="215"/>
      <w:bookmarkEnd w:id="216"/>
    </w:p>
    <w:p w14:paraId="34F1E33F" w14:textId="77777777" w:rsidR="00477066" w:rsidRPr="00E305BB" w:rsidRDefault="00477066" w:rsidP="00E305BB">
      <w:pPr>
        <w:ind w:left="720"/>
        <w:rPr>
          <w:rFonts w:ascii="Arial" w:eastAsia="MS Mincho" w:hAnsi="Arial" w:cs="Arial"/>
          <w:sz w:val="20"/>
          <w:szCs w:val="20"/>
        </w:rPr>
      </w:pPr>
    </w:p>
    <w:p w14:paraId="3EA7B12B" w14:textId="77777777" w:rsidR="00E719A1" w:rsidRPr="003C56A4" w:rsidRDefault="008C1A78" w:rsidP="003C56A4">
      <w:pPr>
        <w:pStyle w:val="ListParagraph"/>
        <w:numPr>
          <w:ilvl w:val="1"/>
          <w:numId w:val="51"/>
        </w:numPr>
        <w:ind w:hanging="720"/>
        <w:rPr>
          <w:rFonts w:ascii="Arial" w:hAnsi="Arial" w:cs="Arial"/>
          <w:szCs w:val="20"/>
        </w:rPr>
      </w:pPr>
      <w:bookmarkStart w:id="217" w:name="_Toc334878550"/>
      <w:bookmarkStart w:id="218" w:name="_Toc367888453"/>
      <w:r w:rsidRPr="003C56A4">
        <w:rPr>
          <w:rFonts w:ascii="Arial" w:hAnsi="Arial" w:cs="Arial"/>
          <w:szCs w:val="20"/>
        </w:rPr>
        <w:t>[</w:t>
      </w:r>
      <w:r w:rsidR="00E719A1" w:rsidRPr="003C56A4">
        <w:rPr>
          <w:rFonts w:ascii="Arial" w:hAnsi="Arial" w:cs="Arial"/>
          <w:b/>
          <w:szCs w:val="20"/>
        </w:rPr>
        <w:t>Confidentiality</w:t>
      </w:r>
      <w:r w:rsidR="00E719A1" w:rsidRPr="003C56A4">
        <w:rPr>
          <w:rFonts w:ascii="Arial" w:hAnsi="Arial" w:cs="Arial"/>
          <w:szCs w:val="20"/>
        </w:rPr>
        <w:t xml:space="preserve"> </w:t>
      </w:r>
    </w:p>
    <w:p w14:paraId="42448AD3" w14:textId="77777777" w:rsidR="00E719A1" w:rsidRPr="00E305BB" w:rsidRDefault="00E719A1" w:rsidP="003C56A4">
      <w:pPr>
        <w:pStyle w:val="ListParagraph"/>
        <w:rPr>
          <w:rFonts w:ascii="Arial" w:hAnsi="Arial" w:cs="Arial"/>
          <w:szCs w:val="20"/>
        </w:rPr>
      </w:pPr>
    </w:p>
    <w:p w14:paraId="5A8E9013" w14:textId="77777777" w:rsidR="00E719A1" w:rsidRPr="00E305BB" w:rsidRDefault="00E719A1" w:rsidP="003C56A4">
      <w:pPr>
        <w:pStyle w:val="ListParagraph"/>
        <w:jc w:val="both"/>
        <w:rPr>
          <w:rFonts w:ascii="Arial" w:hAnsi="Arial" w:cs="Arial"/>
          <w:szCs w:val="20"/>
        </w:rPr>
      </w:pPr>
      <w:r w:rsidRPr="00E305BB">
        <w:rPr>
          <w:rFonts w:ascii="Arial" w:hAnsi="Arial" w:cs="Arial"/>
          <w:szCs w:val="20"/>
        </w:rPr>
        <w:t>Each Party shall keep confidential and shall not disclose or divulge, any Confidential Information which it holds pursuant to the terms of this Agreement, other than (</w:t>
      </w:r>
      <w:proofErr w:type="spellStart"/>
      <w:r w:rsidRPr="00E305BB">
        <w:rPr>
          <w:rFonts w:ascii="Arial" w:hAnsi="Arial" w:cs="Arial"/>
          <w:szCs w:val="20"/>
        </w:rPr>
        <w:t>i</w:t>
      </w:r>
      <w:proofErr w:type="spellEnd"/>
      <w:r w:rsidRPr="00E305BB">
        <w:rPr>
          <w:rFonts w:ascii="Arial" w:hAnsi="Arial" w:cs="Arial"/>
          <w:szCs w:val="20"/>
        </w:rPr>
        <w:t>) to its professional advisors including attorneys, accountants, consultants, and other professionals, to the extent necessary to obtain their services</w:t>
      </w:r>
      <w:r w:rsidR="008C1A78" w:rsidRPr="00E305BB">
        <w:rPr>
          <w:rFonts w:ascii="Arial" w:hAnsi="Arial" w:cs="Arial"/>
          <w:szCs w:val="20"/>
        </w:rPr>
        <w:t>,</w:t>
      </w:r>
      <w:r w:rsidRPr="00E305BB">
        <w:rPr>
          <w:rFonts w:ascii="Arial" w:hAnsi="Arial" w:cs="Arial"/>
          <w:szCs w:val="20"/>
        </w:rPr>
        <w:t xml:space="preserve"> provided such professional advisors also accept confidentiality obligation </w:t>
      </w:r>
      <w:r w:rsidR="008C1A78" w:rsidRPr="00E305BB">
        <w:rPr>
          <w:rFonts w:ascii="Arial" w:hAnsi="Arial" w:cs="Arial"/>
          <w:szCs w:val="20"/>
        </w:rPr>
        <w:t xml:space="preserve">equivalent </w:t>
      </w:r>
      <w:r w:rsidRPr="00E305BB">
        <w:rPr>
          <w:rFonts w:ascii="Arial" w:hAnsi="Arial" w:cs="Arial"/>
          <w:szCs w:val="20"/>
        </w:rPr>
        <w:t>to that set out in this Clause 1</w:t>
      </w:r>
      <w:r w:rsidR="00E305BB" w:rsidRPr="00E305BB">
        <w:rPr>
          <w:rFonts w:ascii="Arial" w:hAnsi="Arial" w:cs="Arial"/>
          <w:szCs w:val="20"/>
        </w:rPr>
        <w:t>4</w:t>
      </w:r>
      <w:r w:rsidRPr="00E305BB">
        <w:rPr>
          <w:rFonts w:ascii="Arial" w:hAnsi="Arial" w:cs="Arial"/>
          <w:szCs w:val="20"/>
        </w:rPr>
        <w:t>.1; (ii) to the extent it is required to be disclosed as per applicable Law; or (iii) to the extent such Confidential Information is publicly available (other than as a result of breach by such Party of its obligations under this Clause 1</w:t>
      </w:r>
      <w:r w:rsidR="00E305BB" w:rsidRPr="00E305BB">
        <w:rPr>
          <w:rFonts w:ascii="Arial" w:hAnsi="Arial" w:cs="Arial"/>
          <w:szCs w:val="20"/>
        </w:rPr>
        <w:t>4</w:t>
      </w:r>
      <w:r w:rsidRPr="00E305BB">
        <w:rPr>
          <w:rFonts w:ascii="Arial" w:hAnsi="Arial" w:cs="Arial"/>
          <w:szCs w:val="20"/>
        </w:rPr>
        <w:t>.1).</w:t>
      </w:r>
      <w:r w:rsidR="008C1A78" w:rsidRPr="00E305BB">
        <w:rPr>
          <w:rFonts w:ascii="Arial" w:hAnsi="Arial" w:cs="Arial"/>
          <w:szCs w:val="20"/>
        </w:rPr>
        <w:t>]</w:t>
      </w:r>
      <w:r w:rsidRPr="00E305BB">
        <w:rPr>
          <w:rFonts w:ascii="Arial" w:hAnsi="Arial" w:cs="Arial"/>
          <w:szCs w:val="20"/>
        </w:rPr>
        <w:t xml:space="preserve"> </w:t>
      </w:r>
    </w:p>
    <w:p w14:paraId="2A3A176C" w14:textId="77777777" w:rsidR="00E719A1" w:rsidRPr="003C56A4" w:rsidRDefault="00E719A1" w:rsidP="003C56A4">
      <w:pPr>
        <w:pStyle w:val="ListParagraph"/>
        <w:rPr>
          <w:rFonts w:ascii="Arial" w:hAnsi="Arial" w:cs="Arial"/>
          <w:szCs w:val="20"/>
        </w:rPr>
      </w:pPr>
    </w:p>
    <w:p w14:paraId="11A16101" w14:textId="77777777" w:rsidR="00E6227F" w:rsidRPr="00E305BB" w:rsidRDefault="00600AF4" w:rsidP="003C56A4">
      <w:pPr>
        <w:pStyle w:val="ListParagraph"/>
        <w:numPr>
          <w:ilvl w:val="1"/>
          <w:numId w:val="51"/>
        </w:numPr>
        <w:ind w:hanging="720"/>
        <w:rPr>
          <w:rFonts w:ascii="Arial" w:hAnsi="Arial" w:cs="Arial"/>
          <w:szCs w:val="20"/>
        </w:rPr>
      </w:pPr>
      <w:r w:rsidRPr="00E305BB">
        <w:rPr>
          <w:rFonts w:ascii="Arial" w:hAnsi="Arial" w:cs="Arial"/>
          <w:b/>
          <w:szCs w:val="20"/>
        </w:rPr>
        <w:t>Counterparts</w:t>
      </w:r>
      <w:bookmarkEnd w:id="217"/>
      <w:bookmarkEnd w:id="218"/>
    </w:p>
    <w:p w14:paraId="771323E0" w14:textId="77777777" w:rsidR="00477066" w:rsidRPr="00E305BB" w:rsidRDefault="00477066" w:rsidP="00E305BB">
      <w:pPr>
        <w:ind w:left="720"/>
        <w:rPr>
          <w:rFonts w:ascii="Arial" w:eastAsia="MS Mincho" w:hAnsi="Arial" w:cs="Arial"/>
          <w:sz w:val="20"/>
          <w:szCs w:val="20"/>
        </w:rPr>
      </w:pPr>
    </w:p>
    <w:p w14:paraId="34543147" w14:textId="77777777" w:rsidR="00C97100" w:rsidRPr="00E305BB" w:rsidRDefault="00600AF4" w:rsidP="00E305BB">
      <w:pPr>
        <w:ind w:left="720"/>
        <w:jc w:val="both"/>
        <w:rPr>
          <w:rFonts w:ascii="Arial" w:eastAsia="MS Mincho" w:hAnsi="Arial" w:cs="Arial"/>
          <w:sz w:val="20"/>
          <w:szCs w:val="20"/>
        </w:rPr>
      </w:pPr>
      <w:r w:rsidRPr="00E305BB">
        <w:rPr>
          <w:rFonts w:ascii="Arial" w:eastAsia="MS Mincho" w:hAnsi="Arial" w:cs="Arial"/>
          <w:sz w:val="20"/>
          <w:szCs w:val="20"/>
        </w:rPr>
        <w:lastRenderedPageBreak/>
        <w:t xml:space="preserve">This Agreement may be executed in </w:t>
      </w:r>
      <w:r w:rsidR="008C1A78" w:rsidRPr="00E305BB">
        <w:rPr>
          <w:rFonts w:ascii="Arial" w:eastAsia="MS Mincho" w:hAnsi="Arial" w:cs="Arial"/>
          <w:sz w:val="20"/>
          <w:szCs w:val="20"/>
        </w:rPr>
        <w:t>[</w:t>
      </w:r>
      <w:r w:rsidRPr="00E305BB">
        <w:rPr>
          <w:rFonts w:ascii="Arial" w:eastAsia="MS Mincho" w:hAnsi="Arial" w:cs="Arial"/>
          <w:sz w:val="20"/>
          <w:szCs w:val="20"/>
        </w:rPr>
        <w:t>3 (</w:t>
      </w:r>
      <w:r w:rsidR="00CA1D50" w:rsidRPr="00E305BB">
        <w:rPr>
          <w:rFonts w:ascii="Arial" w:eastAsia="MS Mincho" w:hAnsi="Arial" w:cs="Arial"/>
          <w:sz w:val="20"/>
          <w:szCs w:val="20"/>
        </w:rPr>
        <w:t>three</w:t>
      </w:r>
      <w:r w:rsidRPr="00E305BB">
        <w:rPr>
          <w:rFonts w:ascii="Arial" w:eastAsia="MS Mincho" w:hAnsi="Arial" w:cs="Arial"/>
          <w:sz w:val="20"/>
          <w:szCs w:val="20"/>
        </w:rPr>
        <w:t>)</w:t>
      </w:r>
      <w:r w:rsidR="008C1A78" w:rsidRPr="00E305BB">
        <w:rPr>
          <w:rFonts w:ascii="Arial" w:eastAsia="MS Mincho" w:hAnsi="Arial" w:cs="Arial"/>
          <w:sz w:val="20"/>
          <w:szCs w:val="20"/>
        </w:rPr>
        <w:t>]</w:t>
      </w:r>
      <w:r w:rsidR="008C1A78" w:rsidRPr="00E305BB">
        <w:rPr>
          <w:rStyle w:val="FootnoteReference"/>
          <w:rFonts w:ascii="Arial" w:eastAsia="MS Mincho" w:hAnsi="Arial" w:cs="Arial"/>
          <w:sz w:val="20"/>
          <w:szCs w:val="20"/>
        </w:rPr>
        <w:footnoteReference w:id="9"/>
      </w:r>
      <w:r w:rsidRPr="00E305BB">
        <w:rPr>
          <w:rFonts w:ascii="Arial" w:eastAsia="MS Mincho" w:hAnsi="Arial" w:cs="Arial"/>
          <w:sz w:val="20"/>
          <w:szCs w:val="20"/>
        </w:rPr>
        <w:t xml:space="preserve"> or more counterparts, each of which shall be deemed an original, but all of which together shall constitute one and the same agreement.</w:t>
      </w:r>
    </w:p>
    <w:p w14:paraId="1CF32FA9" w14:textId="77777777" w:rsidR="00477066" w:rsidRPr="00E305BB" w:rsidRDefault="00477066" w:rsidP="00E305BB">
      <w:pPr>
        <w:ind w:left="720"/>
        <w:rPr>
          <w:rFonts w:ascii="Arial" w:eastAsia="MS Mincho" w:hAnsi="Arial" w:cs="Arial"/>
          <w:sz w:val="20"/>
          <w:szCs w:val="20"/>
        </w:rPr>
      </w:pPr>
    </w:p>
    <w:p w14:paraId="38782915" w14:textId="77777777" w:rsidR="00E6227F" w:rsidRPr="00E305BB" w:rsidRDefault="00600AF4" w:rsidP="003C56A4">
      <w:pPr>
        <w:pStyle w:val="ListParagraph"/>
        <w:numPr>
          <w:ilvl w:val="1"/>
          <w:numId w:val="51"/>
        </w:numPr>
        <w:ind w:hanging="720"/>
        <w:rPr>
          <w:rFonts w:ascii="Arial" w:hAnsi="Arial" w:cs="Arial"/>
          <w:szCs w:val="20"/>
        </w:rPr>
      </w:pPr>
      <w:bookmarkStart w:id="219" w:name="_Toc334878551"/>
      <w:bookmarkStart w:id="220" w:name="_Toc367888454"/>
      <w:r w:rsidRPr="00E305BB">
        <w:rPr>
          <w:rFonts w:ascii="Arial" w:hAnsi="Arial" w:cs="Arial"/>
          <w:b/>
          <w:szCs w:val="20"/>
        </w:rPr>
        <w:t>Entire Agreement</w:t>
      </w:r>
      <w:bookmarkEnd w:id="219"/>
      <w:bookmarkEnd w:id="220"/>
    </w:p>
    <w:p w14:paraId="74CCD76D" w14:textId="77777777" w:rsidR="00477066" w:rsidRPr="00E305BB" w:rsidRDefault="00477066" w:rsidP="00E305BB">
      <w:pPr>
        <w:ind w:left="720"/>
        <w:rPr>
          <w:rFonts w:ascii="Arial" w:eastAsia="MS Mincho" w:hAnsi="Arial" w:cs="Arial"/>
          <w:sz w:val="20"/>
          <w:szCs w:val="20"/>
        </w:rPr>
      </w:pPr>
    </w:p>
    <w:p w14:paraId="717177C4" w14:textId="77777777" w:rsidR="00477066" w:rsidRPr="00E305BB" w:rsidRDefault="00600AF4" w:rsidP="00E305BB">
      <w:pPr>
        <w:ind w:left="720"/>
        <w:jc w:val="both"/>
        <w:rPr>
          <w:rFonts w:ascii="Arial" w:eastAsia="MS Mincho" w:hAnsi="Arial" w:cs="Arial"/>
          <w:sz w:val="20"/>
          <w:szCs w:val="20"/>
        </w:rPr>
      </w:pPr>
      <w:r w:rsidRPr="00E305BB">
        <w:rPr>
          <w:rFonts w:ascii="Arial" w:eastAsia="MS Mincho" w:hAnsi="Arial" w:cs="Arial"/>
          <w:sz w:val="20"/>
          <w:szCs w:val="20"/>
        </w:rPr>
        <w:t>This Agreement, and the documents referred to in it, contain the whole agreement and understanding between the Parties with regard to the matters dealt with in this Agreement and supersedes any prior agreement</w:t>
      </w:r>
      <w:r w:rsidR="00606012" w:rsidRPr="00E305BB">
        <w:rPr>
          <w:rFonts w:ascii="Arial" w:eastAsia="MS Mincho" w:hAnsi="Arial" w:cs="Arial"/>
          <w:sz w:val="20"/>
          <w:szCs w:val="20"/>
        </w:rPr>
        <w:t xml:space="preserve">, </w:t>
      </w:r>
      <w:r w:rsidRPr="00E305BB">
        <w:rPr>
          <w:rFonts w:ascii="Arial" w:eastAsia="MS Mincho" w:hAnsi="Arial" w:cs="Arial"/>
          <w:sz w:val="20"/>
          <w:szCs w:val="20"/>
        </w:rPr>
        <w:t>understanding, arrangement or promises, whether written or oral, relating to the subject matter of this Agreement. The Parties expressly acknowledge that, in relation to the subject-matter of this Agreement, each of them assumes no obligations of any kind whatsoever other than as expressly set forth in this Agreement.</w:t>
      </w:r>
    </w:p>
    <w:p w14:paraId="290C8E1E" w14:textId="77777777" w:rsidR="00477066" w:rsidRPr="00E305BB" w:rsidRDefault="00477066" w:rsidP="00E305BB">
      <w:pPr>
        <w:ind w:left="720"/>
        <w:rPr>
          <w:rFonts w:ascii="Arial" w:eastAsia="MS Mincho" w:hAnsi="Arial" w:cs="Arial"/>
          <w:sz w:val="20"/>
          <w:szCs w:val="20"/>
        </w:rPr>
      </w:pPr>
    </w:p>
    <w:p w14:paraId="61B4EEBC" w14:textId="77777777" w:rsidR="00E6227F" w:rsidRPr="00E305BB" w:rsidRDefault="00600AF4" w:rsidP="003C56A4">
      <w:pPr>
        <w:pStyle w:val="ListParagraph"/>
        <w:numPr>
          <w:ilvl w:val="1"/>
          <w:numId w:val="51"/>
        </w:numPr>
        <w:ind w:hanging="720"/>
        <w:rPr>
          <w:rFonts w:ascii="Arial" w:hAnsi="Arial" w:cs="Arial"/>
          <w:szCs w:val="20"/>
        </w:rPr>
      </w:pPr>
      <w:bookmarkStart w:id="221" w:name="_Toc138254327"/>
      <w:bookmarkStart w:id="222" w:name="_Toc334878552"/>
      <w:bookmarkStart w:id="223" w:name="_Toc367888455"/>
      <w:r w:rsidRPr="00E305BB">
        <w:rPr>
          <w:rFonts w:ascii="Arial" w:hAnsi="Arial" w:cs="Arial"/>
          <w:b/>
          <w:szCs w:val="20"/>
        </w:rPr>
        <w:t>Severability</w:t>
      </w:r>
      <w:bookmarkEnd w:id="221"/>
      <w:bookmarkEnd w:id="222"/>
      <w:bookmarkEnd w:id="223"/>
    </w:p>
    <w:p w14:paraId="75379A54" w14:textId="77777777" w:rsidR="00477066" w:rsidRPr="00E305BB" w:rsidRDefault="00477066" w:rsidP="00E305BB">
      <w:pPr>
        <w:rPr>
          <w:rFonts w:ascii="Arial" w:eastAsia="MS Mincho" w:hAnsi="Arial" w:cs="Arial"/>
          <w:sz w:val="20"/>
          <w:szCs w:val="20"/>
        </w:rPr>
      </w:pPr>
    </w:p>
    <w:p w14:paraId="71288844" w14:textId="77777777" w:rsidR="00477066" w:rsidRPr="00E305BB" w:rsidRDefault="002515A3" w:rsidP="00E305BB">
      <w:pPr>
        <w:ind w:left="720"/>
        <w:jc w:val="both"/>
        <w:rPr>
          <w:rFonts w:ascii="Arial" w:hAnsi="Arial" w:cs="Arial"/>
          <w:sz w:val="20"/>
          <w:szCs w:val="20"/>
        </w:rPr>
      </w:pPr>
      <w:r w:rsidRPr="00E305BB">
        <w:rPr>
          <w:rFonts w:ascii="Arial" w:eastAsia="MS Mincho" w:hAnsi="Arial" w:cs="Arial"/>
          <w:sz w:val="20"/>
          <w:szCs w:val="20"/>
        </w:rPr>
        <w:t>If any provision of this Agreement or the application thereof to any Person or circumstance shall be invalid, prohibited or unenforceable to any extent for any reason including by reason of any Law, this Agreement shall be considered divisible as to such provision and such provision shall be inoperative and shall not be part of the consideration moving from one Party to another and the remainder of this Agreement and the application of such provision to Persons or circumstances other than those as to which it is held invalid or unenforceable shall not be affected thereby, and each provision of this Agreement shall be valid and enforceable to the fullest extent permitted by Law. Any invalid or unenforceable provision of this Agreement shall be replaced with a provision, which is valid and enforceable and most nearly reflects the original intent of the unenforceable provision.</w:t>
      </w:r>
    </w:p>
    <w:p w14:paraId="3B008D5E" w14:textId="77777777" w:rsidR="00477066" w:rsidRPr="00E305BB" w:rsidRDefault="00477066" w:rsidP="00E305BB">
      <w:pPr>
        <w:pStyle w:val="NormalWeb"/>
        <w:rPr>
          <w:rFonts w:ascii="Arial" w:hAnsi="Arial" w:cs="Arial"/>
          <w:sz w:val="20"/>
          <w:szCs w:val="20"/>
          <w:lang w:val="en-US"/>
        </w:rPr>
      </w:pPr>
    </w:p>
    <w:p w14:paraId="1F3C21F2" w14:textId="77777777" w:rsidR="00E6227F" w:rsidRPr="00E305BB" w:rsidRDefault="00600AF4" w:rsidP="003C56A4">
      <w:pPr>
        <w:pStyle w:val="ListParagraph"/>
        <w:numPr>
          <w:ilvl w:val="1"/>
          <w:numId w:val="51"/>
        </w:numPr>
        <w:ind w:hanging="720"/>
        <w:rPr>
          <w:rFonts w:ascii="Arial" w:hAnsi="Arial" w:cs="Arial"/>
          <w:szCs w:val="20"/>
        </w:rPr>
      </w:pPr>
      <w:bookmarkStart w:id="224" w:name="_Toc138254328"/>
      <w:bookmarkStart w:id="225" w:name="_Toc334878553"/>
      <w:bookmarkStart w:id="226" w:name="_Toc367888456"/>
      <w:r w:rsidRPr="00E305BB">
        <w:rPr>
          <w:rFonts w:ascii="Arial" w:hAnsi="Arial" w:cs="Arial"/>
          <w:b/>
          <w:szCs w:val="20"/>
        </w:rPr>
        <w:t>Assignment</w:t>
      </w:r>
      <w:bookmarkEnd w:id="224"/>
      <w:bookmarkEnd w:id="225"/>
      <w:bookmarkEnd w:id="226"/>
    </w:p>
    <w:p w14:paraId="60EF0FBD" w14:textId="77777777" w:rsidR="00477066" w:rsidRPr="00E305BB" w:rsidRDefault="00477066" w:rsidP="00E305BB">
      <w:pPr>
        <w:pStyle w:val="NormalWeb"/>
        <w:rPr>
          <w:rFonts w:ascii="Arial" w:hAnsi="Arial" w:cs="Arial"/>
          <w:sz w:val="20"/>
          <w:szCs w:val="20"/>
          <w:lang w:val="en-US"/>
        </w:rPr>
      </w:pPr>
    </w:p>
    <w:p w14:paraId="4E3BA2CC" w14:textId="77777777" w:rsidR="00477066" w:rsidRPr="00E305BB" w:rsidRDefault="00600AF4" w:rsidP="00E305BB">
      <w:pPr>
        <w:ind w:left="720"/>
        <w:jc w:val="both"/>
        <w:rPr>
          <w:rFonts w:ascii="Arial" w:hAnsi="Arial" w:cs="Arial"/>
          <w:sz w:val="20"/>
          <w:szCs w:val="20"/>
        </w:rPr>
      </w:pPr>
      <w:r w:rsidRPr="00E305BB">
        <w:rPr>
          <w:rFonts w:ascii="Arial" w:hAnsi="Arial" w:cs="Arial"/>
          <w:sz w:val="20"/>
          <w:szCs w:val="20"/>
        </w:rPr>
        <w:t>No right or obligation under this Agreement may be assigned or transferred by any Party or by operation of law or otherwise without the prior written consent of the other Parties except as otherwise expressly permitted under this Agreement.</w:t>
      </w:r>
    </w:p>
    <w:p w14:paraId="60E13D7B" w14:textId="77777777" w:rsidR="00477066" w:rsidRPr="00E305BB" w:rsidRDefault="00477066" w:rsidP="00E305BB">
      <w:pPr>
        <w:jc w:val="both"/>
        <w:rPr>
          <w:rFonts w:ascii="Arial" w:hAnsi="Arial" w:cs="Arial"/>
          <w:sz w:val="20"/>
          <w:szCs w:val="20"/>
        </w:rPr>
      </w:pPr>
    </w:p>
    <w:p w14:paraId="3C007B90" w14:textId="77777777" w:rsidR="00E6227F" w:rsidRPr="00E305BB" w:rsidRDefault="00600AF4" w:rsidP="003C56A4">
      <w:pPr>
        <w:pStyle w:val="ListParagraph"/>
        <w:numPr>
          <w:ilvl w:val="1"/>
          <w:numId w:val="51"/>
        </w:numPr>
        <w:ind w:hanging="720"/>
        <w:rPr>
          <w:rFonts w:ascii="Arial" w:hAnsi="Arial" w:cs="Arial"/>
          <w:szCs w:val="20"/>
        </w:rPr>
      </w:pPr>
      <w:bookmarkStart w:id="227" w:name="_Toc138254331"/>
      <w:bookmarkStart w:id="228" w:name="_Toc334878554"/>
      <w:bookmarkStart w:id="229" w:name="_Toc367888457"/>
      <w:r w:rsidRPr="00E305BB">
        <w:rPr>
          <w:rFonts w:ascii="Arial" w:hAnsi="Arial" w:cs="Arial"/>
          <w:b/>
          <w:szCs w:val="20"/>
        </w:rPr>
        <w:t>Waiver</w:t>
      </w:r>
      <w:bookmarkEnd w:id="227"/>
      <w:bookmarkEnd w:id="228"/>
      <w:bookmarkEnd w:id="229"/>
    </w:p>
    <w:p w14:paraId="79912205" w14:textId="77777777" w:rsidR="00477066" w:rsidRPr="00E305BB" w:rsidRDefault="00477066" w:rsidP="00E305BB">
      <w:pPr>
        <w:jc w:val="both"/>
        <w:rPr>
          <w:rFonts w:ascii="Arial" w:hAnsi="Arial" w:cs="Arial"/>
          <w:sz w:val="20"/>
          <w:szCs w:val="20"/>
        </w:rPr>
      </w:pPr>
    </w:p>
    <w:p w14:paraId="4FD30A6F" w14:textId="77777777" w:rsidR="00477066" w:rsidRPr="00E305BB" w:rsidRDefault="00600AF4" w:rsidP="00E305BB">
      <w:pPr>
        <w:ind w:left="720"/>
        <w:jc w:val="both"/>
        <w:rPr>
          <w:rFonts w:ascii="Arial" w:hAnsi="Arial" w:cs="Arial"/>
          <w:sz w:val="20"/>
          <w:szCs w:val="20"/>
        </w:rPr>
      </w:pPr>
      <w:r w:rsidRPr="00E305BB">
        <w:rPr>
          <w:rFonts w:ascii="Arial" w:hAnsi="Arial" w:cs="Arial"/>
          <w:sz w:val="20"/>
          <w:szCs w:val="20"/>
        </w:rPr>
        <w:t>The failure of any Party to insist, in one or more instances, upon strict performance of the obligations of this Agreement, or to exercise any rights contained herein, shall not be construed as waiver, or relinquishment for the future, of such obligation or right, which shall remain and continue in full force and effect.</w:t>
      </w:r>
    </w:p>
    <w:p w14:paraId="6E441E76" w14:textId="77777777" w:rsidR="002546DC" w:rsidRPr="00E305BB" w:rsidRDefault="002546DC" w:rsidP="00E305BB">
      <w:pPr>
        <w:jc w:val="both"/>
        <w:rPr>
          <w:rFonts w:ascii="Arial" w:hAnsi="Arial" w:cs="Arial"/>
          <w:sz w:val="20"/>
          <w:szCs w:val="20"/>
        </w:rPr>
      </w:pPr>
    </w:p>
    <w:p w14:paraId="4651826A" w14:textId="77777777" w:rsidR="00E6227F" w:rsidRPr="00E305BB" w:rsidRDefault="00600AF4" w:rsidP="003C56A4">
      <w:pPr>
        <w:pStyle w:val="ListParagraph"/>
        <w:numPr>
          <w:ilvl w:val="1"/>
          <w:numId w:val="51"/>
        </w:numPr>
        <w:ind w:hanging="720"/>
        <w:rPr>
          <w:rFonts w:ascii="Arial" w:hAnsi="Arial" w:cs="Arial"/>
          <w:szCs w:val="20"/>
        </w:rPr>
      </w:pPr>
      <w:bookmarkStart w:id="230" w:name="_Toc138254333"/>
      <w:bookmarkStart w:id="231" w:name="_Toc334878556"/>
      <w:bookmarkStart w:id="232" w:name="_Toc367888459"/>
      <w:r w:rsidRPr="00E305BB">
        <w:rPr>
          <w:rFonts w:ascii="Arial" w:hAnsi="Arial" w:cs="Arial"/>
          <w:b/>
          <w:szCs w:val="20"/>
        </w:rPr>
        <w:t>Relationship</w:t>
      </w:r>
      <w:bookmarkEnd w:id="230"/>
      <w:bookmarkEnd w:id="231"/>
      <w:bookmarkEnd w:id="232"/>
    </w:p>
    <w:p w14:paraId="4004E590" w14:textId="77777777" w:rsidR="00477066" w:rsidRPr="00E305BB" w:rsidRDefault="00477066" w:rsidP="00E305BB">
      <w:pPr>
        <w:pStyle w:val="NormalWeb"/>
        <w:rPr>
          <w:rFonts w:ascii="Arial" w:hAnsi="Arial" w:cs="Arial"/>
          <w:sz w:val="20"/>
          <w:szCs w:val="20"/>
          <w:lang w:val="en-US"/>
        </w:rPr>
      </w:pPr>
    </w:p>
    <w:p w14:paraId="16E7A2FA" w14:textId="77777777" w:rsidR="00477066" w:rsidRPr="00E305BB" w:rsidRDefault="00600AF4" w:rsidP="00E305BB">
      <w:pPr>
        <w:ind w:left="720"/>
        <w:jc w:val="both"/>
        <w:rPr>
          <w:rFonts w:ascii="Arial" w:hAnsi="Arial" w:cs="Arial"/>
          <w:b/>
          <w:bCs/>
          <w:sz w:val="20"/>
          <w:szCs w:val="20"/>
        </w:rPr>
      </w:pPr>
      <w:r w:rsidRPr="00E305BB">
        <w:rPr>
          <w:rFonts w:ascii="Arial" w:hAnsi="Arial" w:cs="Arial"/>
          <w:sz w:val="20"/>
          <w:szCs w:val="20"/>
        </w:rPr>
        <w:t>The Parties to this Agreement are independent contractors. None of the Parties shall have any right, power or authority to enter into any agreement for or on behalf of, or incur any obligation or liability of, or to otherwise bind, the other Parties except as specifically provided by this Agreement. Nothing in this Agreement shall be interpreted or construed to create an association or partnership between the Parties or to impose any liability attributable to such relationship upon any Party nor, unless expressly provided otherwise, to constitute any Party as the agent of the other Parties for any purpose.</w:t>
      </w:r>
    </w:p>
    <w:p w14:paraId="4F64063E" w14:textId="77777777" w:rsidR="00477066" w:rsidRPr="00E305BB" w:rsidRDefault="00477066" w:rsidP="00E305BB">
      <w:pPr>
        <w:jc w:val="both"/>
        <w:rPr>
          <w:rFonts w:ascii="Arial" w:hAnsi="Arial" w:cs="Arial"/>
          <w:sz w:val="20"/>
          <w:szCs w:val="20"/>
        </w:rPr>
      </w:pPr>
    </w:p>
    <w:p w14:paraId="4B5065EB" w14:textId="77777777" w:rsidR="00E6227F" w:rsidRPr="00E305BB" w:rsidRDefault="00600AF4" w:rsidP="003C56A4">
      <w:pPr>
        <w:pStyle w:val="ListParagraph"/>
        <w:numPr>
          <w:ilvl w:val="1"/>
          <w:numId w:val="51"/>
        </w:numPr>
        <w:ind w:hanging="720"/>
        <w:rPr>
          <w:rFonts w:ascii="Arial" w:hAnsi="Arial" w:cs="Arial"/>
          <w:szCs w:val="20"/>
        </w:rPr>
      </w:pPr>
      <w:bookmarkStart w:id="233" w:name="_Toc138254334"/>
      <w:bookmarkStart w:id="234" w:name="_Toc334878557"/>
      <w:bookmarkStart w:id="235" w:name="_Toc367888460"/>
      <w:r w:rsidRPr="00E305BB">
        <w:rPr>
          <w:rFonts w:ascii="Arial" w:hAnsi="Arial" w:cs="Arial"/>
          <w:b/>
          <w:szCs w:val="20"/>
        </w:rPr>
        <w:t>Notices</w:t>
      </w:r>
      <w:bookmarkEnd w:id="233"/>
      <w:bookmarkEnd w:id="234"/>
      <w:bookmarkEnd w:id="235"/>
    </w:p>
    <w:p w14:paraId="6662C9B3" w14:textId="77777777" w:rsidR="00477066" w:rsidRPr="00E305BB" w:rsidRDefault="00477066" w:rsidP="00E305BB">
      <w:pPr>
        <w:rPr>
          <w:rFonts w:ascii="Arial" w:eastAsia="MS Mincho" w:hAnsi="Arial" w:cs="Arial"/>
          <w:sz w:val="20"/>
          <w:szCs w:val="20"/>
        </w:rPr>
      </w:pPr>
    </w:p>
    <w:p w14:paraId="76E0D65A" w14:textId="77777777" w:rsidR="00C97100" w:rsidRPr="003C56A4" w:rsidRDefault="00600AF4" w:rsidP="003C56A4">
      <w:pPr>
        <w:pStyle w:val="ListParagraph"/>
        <w:numPr>
          <w:ilvl w:val="2"/>
          <w:numId w:val="51"/>
        </w:numPr>
        <w:ind w:left="720"/>
        <w:jc w:val="both"/>
        <w:rPr>
          <w:rFonts w:ascii="Arial" w:eastAsia="MS Mincho" w:hAnsi="Arial" w:cs="Arial"/>
          <w:szCs w:val="20"/>
          <w:u w:val="single"/>
        </w:rPr>
      </w:pPr>
      <w:r w:rsidRPr="003C56A4">
        <w:rPr>
          <w:rFonts w:ascii="Arial" w:eastAsia="MS Mincho" w:hAnsi="Arial" w:cs="Arial"/>
          <w:szCs w:val="20"/>
          <w:u w:val="single"/>
        </w:rPr>
        <w:t>Notice Requirements</w:t>
      </w:r>
    </w:p>
    <w:p w14:paraId="2A8C4457" w14:textId="77777777" w:rsidR="00477066" w:rsidRPr="00E305BB" w:rsidRDefault="00477066" w:rsidP="00E305BB">
      <w:pPr>
        <w:rPr>
          <w:rFonts w:ascii="Arial" w:eastAsia="MS Mincho" w:hAnsi="Arial" w:cs="Arial"/>
          <w:sz w:val="20"/>
          <w:szCs w:val="20"/>
        </w:rPr>
      </w:pPr>
    </w:p>
    <w:p w14:paraId="62268B01" w14:textId="77777777" w:rsidR="00477066" w:rsidRPr="00E305BB" w:rsidRDefault="00600AF4" w:rsidP="00E305BB">
      <w:pPr>
        <w:ind w:left="720"/>
        <w:jc w:val="both"/>
        <w:rPr>
          <w:rFonts w:ascii="Arial" w:eastAsia="MS Mincho" w:hAnsi="Arial" w:cs="Arial"/>
          <w:sz w:val="20"/>
          <w:szCs w:val="20"/>
        </w:rPr>
      </w:pPr>
      <w:r w:rsidRPr="00E305BB">
        <w:rPr>
          <w:rFonts w:ascii="Arial" w:eastAsia="MS Mincho" w:hAnsi="Arial" w:cs="Arial"/>
          <w:sz w:val="20"/>
          <w:szCs w:val="20"/>
        </w:rPr>
        <w:t xml:space="preserve">All notices under this Agreement shall be in writing and shall be sent by hand or by courier or by facsimile </w:t>
      </w:r>
      <w:r w:rsidR="00544082" w:rsidRPr="00E305BB">
        <w:rPr>
          <w:rFonts w:ascii="Arial" w:eastAsia="MS Mincho" w:hAnsi="Arial" w:cs="Arial"/>
          <w:sz w:val="20"/>
          <w:szCs w:val="20"/>
        </w:rPr>
        <w:t xml:space="preserve">or by electronic mail </w:t>
      </w:r>
      <w:r w:rsidRPr="00E305BB">
        <w:rPr>
          <w:rFonts w:ascii="Arial" w:eastAsia="MS Mincho" w:hAnsi="Arial" w:cs="Arial"/>
          <w:sz w:val="20"/>
          <w:szCs w:val="20"/>
        </w:rPr>
        <w:t xml:space="preserve">to the applicable Party at the contact details indicated below or to </w:t>
      </w:r>
      <w:r w:rsidRPr="00E305BB">
        <w:rPr>
          <w:rFonts w:ascii="Arial" w:eastAsia="MS Mincho" w:hAnsi="Arial" w:cs="Arial"/>
          <w:sz w:val="20"/>
          <w:szCs w:val="20"/>
        </w:rPr>
        <w:lastRenderedPageBreak/>
        <w:t>such other address or facsimile number as a Party shall designate by similarly giving notice to the other Parties:</w:t>
      </w:r>
    </w:p>
    <w:p w14:paraId="7BAF978D" w14:textId="77777777" w:rsidR="00477066" w:rsidRPr="00E305BB" w:rsidRDefault="00477066" w:rsidP="00E305BB">
      <w:pPr>
        <w:ind w:left="720"/>
        <w:jc w:val="both"/>
        <w:rPr>
          <w:rFonts w:ascii="Arial" w:hAnsi="Arial" w:cs="Arial"/>
          <w:sz w:val="20"/>
          <w:szCs w:val="20"/>
        </w:rPr>
      </w:pPr>
    </w:p>
    <w:tbl>
      <w:tblPr>
        <w:tblStyle w:val="TableGrid"/>
        <w:tblW w:w="8635" w:type="dxa"/>
        <w:tblInd w:w="720" w:type="dxa"/>
        <w:tblLook w:val="04A0" w:firstRow="1" w:lastRow="0" w:firstColumn="1" w:lastColumn="0" w:noHBand="0" w:noVBand="1"/>
      </w:tblPr>
      <w:tblGrid>
        <w:gridCol w:w="1696"/>
        <w:gridCol w:w="3069"/>
        <w:gridCol w:w="1170"/>
        <w:gridCol w:w="1260"/>
        <w:gridCol w:w="1440"/>
      </w:tblGrid>
      <w:tr w:rsidR="00CA1131" w:rsidRPr="00E305BB" w14:paraId="01DA51D4" w14:textId="77777777" w:rsidTr="00CA1131">
        <w:tc>
          <w:tcPr>
            <w:tcW w:w="1696" w:type="dxa"/>
          </w:tcPr>
          <w:p w14:paraId="1A55F589" w14:textId="77777777" w:rsidR="00544082" w:rsidRPr="003C56A4" w:rsidRDefault="00544082" w:rsidP="003C56A4">
            <w:pPr>
              <w:jc w:val="center"/>
              <w:rPr>
                <w:rFonts w:ascii="Arial" w:hAnsi="Arial" w:cs="Arial"/>
                <w:b/>
                <w:sz w:val="20"/>
                <w:szCs w:val="20"/>
              </w:rPr>
            </w:pPr>
            <w:r w:rsidRPr="003C56A4">
              <w:rPr>
                <w:rFonts w:ascii="Arial" w:hAnsi="Arial" w:cs="Arial"/>
                <w:b/>
                <w:sz w:val="20"/>
                <w:szCs w:val="20"/>
              </w:rPr>
              <w:t>Name of the Party</w:t>
            </w:r>
          </w:p>
        </w:tc>
        <w:tc>
          <w:tcPr>
            <w:tcW w:w="3069" w:type="dxa"/>
          </w:tcPr>
          <w:p w14:paraId="6EB93F3D" w14:textId="77777777" w:rsidR="00544082" w:rsidRPr="003C56A4" w:rsidRDefault="00544082" w:rsidP="003C56A4">
            <w:pPr>
              <w:jc w:val="center"/>
              <w:rPr>
                <w:rFonts w:ascii="Arial" w:hAnsi="Arial" w:cs="Arial"/>
                <w:b/>
                <w:sz w:val="20"/>
                <w:szCs w:val="20"/>
              </w:rPr>
            </w:pPr>
            <w:r w:rsidRPr="003C56A4">
              <w:rPr>
                <w:rFonts w:ascii="Arial" w:hAnsi="Arial" w:cs="Arial"/>
                <w:b/>
                <w:sz w:val="20"/>
                <w:szCs w:val="20"/>
              </w:rPr>
              <w:t>Address</w:t>
            </w:r>
          </w:p>
        </w:tc>
        <w:tc>
          <w:tcPr>
            <w:tcW w:w="1170" w:type="dxa"/>
          </w:tcPr>
          <w:p w14:paraId="53BC0962" w14:textId="77777777" w:rsidR="00544082" w:rsidRPr="003C56A4" w:rsidRDefault="00544082" w:rsidP="003C56A4">
            <w:pPr>
              <w:jc w:val="center"/>
              <w:rPr>
                <w:rFonts w:ascii="Arial" w:hAnsi="Arial" w:cs="Arial"/>
                <w:b/>
                <w:sz w:val="20"/>
                <w:szCs w:val="20"/>
              </w:rPr>
            </w:pPr>
            <w:r w:rsidRPr="003C56A4">
              <w:rPr>
                <w:rFonts w:ascii="Arial" w:hAnsi="Arial" w:cs="Arial"/>
                <w:b/>
                <w:sz w:val="20"/>
                <w:szCs w:val="20"/>
              </w:rPr>
              <w:t>Attention</w:t>
            </w:r>
          </w:p>
        </w:tc>
        <w:tc>
          <w:tcPr>
            <w:tcW w:w="1260" w:type="dxa"/>
          </w:tcPr>
          <w:p w14:paraId="6FC0E91D" w14:textId="77777777" w:rsidR="00544082" w:rsidRPr="003C56A4" w:rsidRDefault="00544082" w:rsidP="003C56A4">
            <w:pPr>
              <w:jc w:val="center"/>
              <w:rPr>
                <w:rFonts w:ascii="Arial" w:hAnsi="Arial" w:cs="Arial"/>
                <w:b/>
                <w:sz w:val="20"/>
                <w:szCs w:val="20"/>
              </w:rPr>
            </w:pPr>
            <w:r w:rsidRPr="003C56A4">
              <w:rPr>
                <w:rFonts w:ascii="Arial" w:hAnsi="Arial" w:cs="Arial"/>
                <w:b/>
                <w:sz w:val="20"/>
                <w:szCs w:val="20"/>
              </w:rPr>
              <w:t>Email</w:t>
            </w:r>
          </w:p>
        </w:tc>
        <w:tc>
          <w:tcPr>
            <w:tcW w:w="1440" w:type="dxa"/>
          </w:tcPr>
          <w:p w14:paraId="56BBE8AE" w14:textId="2E918E83" w:rsidR="00544082" w:rsidRPr="003C56A4" w:rsidRDefault="00001558" w:rsidP="003C56A4">
            <w:pPr>
              <w:jc w:val="center"/>
              <w:rPr>
                <w:rFonts w:ascii="Arial" w:hAnsi="Arial" w:cs="Arial"/>
                <w:b/>
                <w:sz w:val="20"/>
                <w:szCs w:val="20"/>
              </w:rPr>
            </w:pPr>
            <w:r w:rsidRPr="003C56A4">
              <w:rPr>
                <w:rFonts w:ascii="Arial" w:hAnsi="Arial" w:cs="Arial"/>
                <w:b/>
                <w:sz w:val="20"/>
                <w:szCs w:val="20"/>
              </w:rPr>
              <w:t>Facsimile</w:t>
            </w:r>
            <w:r w:rsidR="00544082" w:rsidRPr="003C56A4">
              <w:rPr>
                <w:rFonts w:ascii="Arial" w:hAnsi="Arial" w:cs="Arial"/>
                <w:b/>
                <w:sz w:val="20"/>
                <w:szCs w:val="20"/>
              </w:rPr>
              <w:t xml:space="preserve"> No.</w:t>
            </w:r>
          </w:p>
        </w:tc>
      </w:tr>
      <w:tr w:rsidR="00CA1131" w:rsidRPr="00E305BB" w14:paraId="24A23014" w14:textId="77777777" w:rsidTr="00CA1131">
        <w:tc>
          <w:tcPr>
            <w:tcW w:w="1696" w:type="dxa"/>
          </w:tcPr>
          <w:p w14:paraId="2F81D3BC" w14:textId="77777777" w:rsidR="00544082" w:rsidRPr="00E305BB" w:rsidRDefault="00CA1131" w:rsidP="00E305BB">
            <w:pPr>
              <w:jc w:val="both"/>
              <w:rPr>
                <w:rFonts w:ascii="Arial" w:hAnsi="Arial" w:cs="Arial"/>
                <w:sz w:val="20"/>
                <w:szCs w:val="20"/>
              </w:rPr>
            </w:pPr>
            <w:r w:rsidRPr="00E305BB">
              <w:rPr>
                <w:rFonts w:ascii="Arial" w:hAnsi="Arial" w:cs="Arial"/>
                <w:sz w:val="20"/>
                <w:szCs w:val="20"/>
              </w:rPr>
              <w:t>[●]</w:t>
            </w:r>
          </w:p>
        </w:tc>
        <w:tc>
          <w:tcPr>
            <w:tcW w:w="3069" w:type="dxa"/>
          </w:tcPr>
          <w:p w14:paraId="22A4A31A" w14:textId="77777777" w:rsidR="00544082" w:rsidRPr="00E305BB" w:rsidRDefault="00CA1131" w:rsidP="00E305BB">
            <w:pPr>
              <w:jc w:val="both"/>
              <w:rPr>
                <w:rFonts w:ascii="Arial" w:hAnsi="Arial" w:cs="Arial"/>
                <w:sz w:val="20"/>
                <w:szCs w:val="20"/>
              </w:rPr>
            </w:pPr>
            <w:r w:rsidRPr="00E305BB">
              <w:rPr>
                <w:rFonts w:ascii="Arial" w:hAnsi="Arial" w:cs="Arial"/>
                <w:sz w:val="20"/>
                <w:szCs w:val="20"/>
              </w:rPr>
              <w:t>[●]</w:t>
            </w:r>
          </w:p>
        </w:tc>
        <w:tc>
          <w:tcPr>
            <w:tcW w:w="1170" w:type="dxa"/>
          </w:tcPr>
          <w:p w14:paraId="2111D1B9" w14:textId="77777777" w:rsidR="00544082" w:rsidRPr="00E305BB" w:rsidRDefault="00CA1131" w:rsidP="00E305BB">
            <w:pPr>
              <w:jc w:val="both"/>
              <w:rPr>
                <w:rFonts w:ascii="Arial" w:hAnsi="Arial" w:cs="Arial"/>
                <w:sz w:val="20"/>
                <w:szCs w:val="20"/>
              </w:rPr>
            </w:pPr>
            <w:r w:rsidRPr="00E305BB">
              <w:rPr>
                <w:rFonts w:ascii="Arial" w:hAnsi="Arial" w:cs="Arial"/>
                <w:sz w:val="20"/>
                <w:szCs w:val="20"/>
              </w:rPr>
              <w:t>[●]</w:t>
            </w:r>
          </w:p>
        </w:tc>
        <w:tc>
          <w:tcPr>
            <w:tcW w:w="1260" w:type="dxa"/>
          </w:tcPr>
          <w:p w14:paraId="43A75F4D" w14:textId="77777777" w:rsidR="00544082" w:rsidRPr="00E305BB" w:rsidRDefault="00CA1131" w:rsidP="00E305BB">
            <w:pPr>
              <w:jc w:val="both"/>
              <w:rPr>
                <w:rFonts w:ascii="Arial" w:hAnsi="Arial" w:cs="Arial"/>
                <w:sz w:val="20"/>
                <w:szCs w:val="20"/>
              </w:rPr>
            </w:pPr>
            <w:r w:rsidRPr="00E305BB">
              <w:rPr>
                <w:rFonts w:ascii="Arial" w:hAnsi="Arial" w:cs="Arial"/>
                <w:sz w:val="20"/>
                <w:szCs w:val="20"/>
              </w:rPr>
              <w:t>[●]</w:t>
            </w:r>
          </w:p>
        </w:tc>
        <w:tc>
          <w:tcPr>
            <w:tcW w:w="1440" w:type="dxa"/>
          </w:tcPr>
          <w:p w14:paraId="06FFF68D" w14:textId="77777777" w:rsidR="00544082" w:rsidRPr="00E305BB" w:rsidRDefault="00CA1131" w:rsidP="00E305BB">
            <w:pPr>
              <w:jc w:val="both"/>
              <w:rPr>
                <w:rFonts w:ascii="Arial" w:hAnsi="Arial" w:cs="Arial"/>
                <w:sz w:val="20"/>
                <w:szCs w:val="20"/>
              </w:rPr>
            </w:pPr>
            <w:r w:rsidRPr="00E305BB">
              <w:rPr>
                <w:rFonts w:ascii="Arial" w:hAnsi="Arial" w:cs="Arial"/>
                <w:sz w:val="20"/>
                <w:szCs w:val="20"/>
              </w:rPr>
              <w:t>[●]</w:t>
            </w:r>
          </w:p>
        </w:tc>
      </w:tr>
      <w:tr w:rsidR="00772DEB" w:rsidRPr="00E305BB" w14:paraId="36A28678" w14:textId="77777777" w:rsidTr="00CA1131">
        <w:tc>
          <w:tcPr>
            <w:tcW w:w="1696" w:type="dxa"/>
          </w:tcPr>
          <w:p w14:paraId="7D1B3339" w14:textId="77777777" w:rsidR="00772DEB" w:rsidRPr="00E305BB" w:rsidRDefault="00772DEB" w:rsidP="00772DEB">
            <w:pPr>
              <w:jc w:val="both"/>
              <w:rPr>
                <w:rFonts w:ascii="Arial" w:hAnsi="Arial" w:cs="Arial"/>
                <w:sz w:val="20"/>
                <w:szCs w:val="20"/>
              </w:rPr>
            </w:pPr>
            <w:r w:rsidRPr="00E305BB">
              <w:rPr>
                <w:rFonts w:ascii="Arial" w:hAnsi="Arial" w:cs="Arial"/>
                <w:sz w:val="20"/>
                <w:szCs w:val="20"/>
              </w:rPr>
              <w:t>[●]</w:t>
            </w:r>
          </w:p>
        </w:tc>
        <w:tc>
          <w:tcPr>
            <w:tcW w:w="3069" w:type="dxa"/>
          </w:tcPr>
          <w:p w14:paraId="1789083F" w14:textId="77777777" w:rsidR="00772DEB" w:rsidRPr="00E305BB" w:rsidRDefault="00772DEB" w:rsidP="00772DEB">
            <w:pPr>
              <w:jc w:val="both"/>
              <w:rPr>
                <w:rFonts w:ascii="Arial" w:hAnsi="Arial" w:cs="Arial"/>
                <w:sz w:val="20"/>
                <w:szCs w:val="20"/>
              </w:rPr>
            </w:pPr>
            <w:r w:rsidRPr="00E305BB">
              <w:rPr>
                <w:rFonts w:ascii="Arial" w:hAnsi="Arial" w:cs="Arial"/>
                <w:sz w:val="20"/>
                <w:szCs w:val="20"/>
              </w:rPr>
              <w:t>[●]</w:t>
            </w:r>
          </w:p>
        </w:tc>
        <w:tc>
          <w:tcPr>
            <w:tcW w:w="1170" w:type="dxa"/>
          </w:tcPr>
          <w:p w14:paraId="7F0E1A25" w14:textId="77777777" w:rsidR="00772DEB" w:rsidRPr="00E305BB" w:rsidRDefault="00772DEB" w:rsidP="00772DEB">
            <w:pPr>
              <w:jc w:val="both"/>
              <w:rPr>
                <w:rFonts w:ascii="Arial" w:hAnsi="Arial" w:cs="Arial"/>
                <w:sz w:val="20"/>
                <w:szCs w:val="20"/>
              </w:rPr>
            </w:pPr>
            <w:r w:rsidRPr="00E305BB">
              <w:rPr>
                <w:rFonts w:ascii="Arial" w:hAnsi="Arial" w:cs="Arial"/>
                <w:sz w:val="20"/>
                <w:szCs w:val="20"/>
              </w:rPr>
              <w:t>[●]</w:t>
            </w:r>
          </w:p>
        </w:tc>
        <w:tc>
          <w:tcPr>
            <w:tcW w:w="1260" w:type="dxa"/>
          </w:tcPr>
          <w:p w14:paraId="5B0E05A9" w14:textId="77777777" w:rsidR="00772DEB" w:rsidRPr="00E305BB" w:rsidRDefault="00772DEB" w:rsidP="00772DEB">
            <w:pPr>
              <w:jc w:val="both"/>
              <w:rPr>
                <w:rFonts w:ascii="Arial" w:hAnsi="Arial" w:cs="Arial"/>
                <w:sz w:val="20"/>
                <w:szCs w:val="20"/>
              </w:rPr>
            </w:pPr>
            <w:r w:rsidRPr="00E305BB">
              <w:rPr>
                <w:rFonts w:ascii="Arial" w:hAnsi="Arial" w:cs="Arial"/>
                <w:sz w:val="20"/>
                <w:szCs w:val="20"/>
              </w:rPr>
              <w:t>[●]</w:t>
            </w:r>
          </w:p>
        </w:tc>
        <w:tc>
          <w:tcPr>
            <w:tcW w:w="1440" w:type="dxa"/>
          </w:tcPr>
          <w:p w14:paraId="43FC06ED" w14:textId="77777777" w:rsidR="00772DEB" w:rsidRPr="00E305BB" w:rsidRDefault="00772DEB" w:rsidP="00772DEB">
            <w:pPr>
              <w:jc w:val="both"/>
              <w:rPr>
                <w:rFonts w:ascii="Arial" w:hAnsi="Arial" w:cs="Arial"/>
                <w:sz w:val="20"/>
                <w:szCs w:val="20"/>
              </w:rPr>
            </w:pPr>
            <w:r w:rsidRPr="00E305BB">
              <w:rPr>
                <w:rFonts w:ascii="Arial" w:hAnsi="Arial" w:cs="Arial"/>
                <w:sz w:val="20"/>
                <w:szCs w:val="20"/>
              </w:rPr>
              <w:t>[●]</w:t>
            </w:r>
          </w:p>
        </w:tc>
      </w:tr>
      <w:tr w:rsidR="00772DEB" w:rsidRPr="00E305BB" w14:paraId="6E2AE768" w14:textId="77777777" w:rsidTr="00CA1131">
        <w:tc>
          <w:tcPr>
            <w:tcW w:w="1696" w:type="dxa"/>
          </w:tcPr>
          <w:p w14:paraId="140D714E" w14:textId="77777777" w:rsidR="00772DEB" w:rsidRPr="00E305BB" w:rsidRDefault="00772DEB" w:rsidP="00772DEB">
            <w:pPr>
              <w:jc w:val="both"/>
              <w:rPr>
                <w:rFonts w:ascii="Arial" w:hAnsi="Arial" w:cs="Arial"/>
                <w:sz w:val="20"/>
                <w:szCs w:val="20"/>
              </w:rPr>
            </w:pPr>
            <w:r w:rsidRPr="00E305BB">
              <w:rPr>
                <w:rFonts w:ascii="Arial" w:hAnsi="Arial" w:cs="Arial"/>
                <w:sz w:val="20"/>
                <w:szCs w:val="20"/>
              </w:rPr>
              <w:t>[●]</w:t>
            </w:r>
          </w:p>
        </w:tc>
        <w:tc>
          <w:tcPr>
            <w:tcW w:w="3069" w:type="dxa"/>
          </w:tcPr>
          <w:p w14:paraId="62C06A4B" w14:textId="77777777" w:rsidR="00772DEB" w:rsidRPr="00E305BB" w:rsidRDefault="00772DEB" w:rsidP="00772DEB">
            <w:pPr>
              <w:jc w:val="both"/>
              <w:rPr>
                <w:rFonts w:ascii="Arial" w:hAnsi="Arial" w:cs="Arial"/>
                <w:sz w:val="20"/>
                <w:szCs w:val="20"/>
              </w:rPr>
            </w:pPr>
            <w:r w:rsidRPr="00E305BB">
              <w:rPr>
                <w:rFonts w:ascii="Arial" w:hAnsi="Arial" w:cs="Arial"/>
                <w:sz w:val="20"/>
                <w:szCs w:val="20"/>
              </w:rPr>
              <w:t>[●]</w:t>
            </w:r>
          </w:p>
        </w:tc>
        <w:tc>
          <w:tcPr>
            <w:tcW w:w="1170" w:type="dxa"/>
          </w:tcPr>
          <w:p w14:paraId="0ABA987D" w14:textId="77777777" w:rsidR="00772DEB" w:rsidRPr="00E305BB" w:rsidRDefault="00772DEB" w:rsidP="00772DEB">
            <w:pPr>
              <w:jc w:val="both"/>
              <w:rPr>
                <w:rFonts w:ascii="Arial" w:hAnsi="Arial" w:cs="Arial"/>
                <w:sz w:val="20"/>
                <w:szCs w:val="20"/>
              </w:rPr>
            </w:pPr>
            <w:r w:rsidRPr="00E305BB">
              <w:rPr>
                <w:rFonts w:ascii="Arial" w:hAnsi="Arial" w:cs="Arial"/>
                <w:sz w:val="20"/>
                <w:szCs w:val="20"/>
              </w:rPr>
              <w:t>[●]</w:t>
            </w:r>
          </w:p>
        </w:tc>
        <w:tc>
          <w:tcPr>
            <w:tcW w:w="1260" w:type="dxa"/>
          </w:tcPr>
          <w:p w14:paraId="3378B3B3" w14:textId="77777777" w:rsidR="00772DEB" w:rsidRPr="00E305BB" w:rsidRDefault="00772DEB" w:rsidP="00772DEB">
            <w:pPr>
              <w:jc w:val="both"/>
              <w:rPr>
                <w:rFonts w:ascii="Arial" w:hAnsi="Arial" w:cs="Arial"/>
                <w:sz w:val="20"/>
                <w:szCs w:val="20"/>
              </w:rPr>
            </w:pPr>
            <w:r w:rsidRPr="00E305BB">
              <w:rPr>
                <w:rFonts w:ascii="Arial" w:hAnsi="Arial" w:cs="Arial"/>
                <w:sz w:val="20"/>
                <w:szCs w:val="20"/>
              </w:rPr>
              <w:t>[●]</w:t>
            </w:r>
          </w:p>
        </w:tc>
        <w:tc>
          <w:tcPr>
            <w:tcW w:w="1440" w:type="dxa"/>
          </w:tcPr>
          <w:p w14:paraId="3892AE06" w14:textId="77777777" w:rsidR="00772DEB" w:rsidRPr="00E305BB" w:rsidRDefault="00772DEB" w:rsidP="00772DEB">
            <w:pPr>
              <w:jc w:val="both"/>
              <w:rPr>
                <w:rFonts w:ascii="Arial" w:hAnsi="Arial" w:cs="Arial"/>
                <w:sz w:val="20"/>
                <w:szCs w:val="20"/>
              </w:rPr>
            </w:pPr>
            <w:r w:rsidRPr="00E305BB">
              <w:rPr>
                <w:rFonts w:ascii="Arial" w:hAnsi="Arial" w:cs="Arial"/>
                <w:sz w:val="20"/>
                <w:szCs w:val="20"/>
              </w:rPr>
              <w:t>[●]</w:t>
            </w:r>
          </w:p>
        </w:tc>
      </w:tr>
    </w:tbl>
    <w:p w14:paraId="7EFC68B4" w14:textId="77777777" w:rsidR="00477066" w:rsidRPr="00E305BB" w:rsidRDefault="00477066" w:rsidP="003C56A4">
      <w:pPr>
        <w:ind w:left="1440"/>
        <w:jc w:val="both"/>
        <w:rPr>
          <w:rFonts w:ascii="Arial" w:hAnsi="Arial" w:cs="Arial"/>
          <w:sz w:val="20"/>
          <w:szCs w:val="20"/>
        </w:rPr>
      </w:pPr>
    </w:p>
    <w:p w14:paraId="3449BF32" w14:textId="77777777" w:rsidR="00C97100" w:rsidRPr="00E305BB" w:rsidRDefault="00680C9F" w:rsidP="003C56A4">
      <w:pPr>
        <w:pStyle w:val="ListParagraph"/>
        <w:numPr>
          <w:ilvl w:val="2"/>
          <w:numId w:val="51"/>
        </w:numPr>
        <w:ind w:left="720"/>
        <w:jc w:val="both"/>
        <w:rPr>
          <w:rStyle w:val="Heading2CharCharCharCharChar"/>
          <w:rFonts w:ascii="Arial" w:hAnsi="Arial" w:cs="Arial"/>
          <w:b w:val="0"/>
          <w:bCs/>
          <w:iCs/>
          <w:sz w:val="20"/>
          <w:szCs w:val="20"/>
          <w:u w:val="single"/>
        </w:rPr>
      </w:pPr>
      <w:bookmarkStart w:id="236" w:name="_Toc138254336"/>
      <w:r w:rsidRPr="00E305BB">
        <w:rPr>
          <w:rStyle w:val="Heading2CharCharCharCharChar"/>
          <w:rFonts w:ascii="Arial" w:hAnsi="Arial" w:cs="Arial"/>
          <w:b w:val="0"/>
          <w:sz w:val="20"/>
          <w:szCs w:val="20"/>
          <w:u w:val="single"/>
        </w:rPr>
        <w:t>Delivery</w:t>
      </w:r>
      <w:bookmarkEnd w:id="236"/>
    </w:p>
    <w:p w14:paraId="0C38BA1C" w14:textId="77777777" w:rsidR="00477066" w:rsidRPr="00E305BB" w:rsidRDefault="00477066" w:rsidP="00E305BB">
      <w:pPr>
        <w:jc w:val="both"/>
        <w:rPr>
          <w:rFonts w:ascii="Arial" w:hAnsi="Arial" w:cs="Arial"/>
          <w:sz w:val="20"/>
          <w:szCs w:val="20"/>
        </w:rPr>
      </w:pPr>
    </w:p>
    <w:p w14:paraId="77486895" w14:textId="77777777" w:rsidR="00477066" w:rsidRPr="00E305BB" w:rsidRDefault="00600AF4" w:rsidP="00E305BB">
      <w:pPr>
        <w:ind w:left="720"/>
        <w:jc w:val="both"/>
        <w:rPr>
          <w:rFonts w:ascii="Arial" w:eastAsia="MS Mincho" w:hAnsi="Arial" w:cs="Arial"/>
          <w:sz w:val="20"/>
          <w:szCs w:val="20"/>
        </w:rPr>
      </w:pPr>
      <w:r w:rsidRPr="00E305BB">
        <w:rPr>
          <w:rFonts w:ascii="Arial" w:hAnsi="Arial" w:cs="Arial"/>
          <w:sz w:val="20"/>
          <w:szCs w:val="20"/>
        </w:rPr>
        <w:t>Any notice, document, or communication:</w:t>
      </w:r>
      <w:r w:rsidR="004D2089" w:rsidRPr="00E305BB">
        <w:rPr>
          <w:rFonts w:ascii="Arial" w:hAnsi="Arial" w:cs="Arial"/>
          <w:sz w:val="20"/>
          <w:szCs w:val="20"/>
        </w:rPr>
        <w:t xml:space="preserve"> (a) </w:t>
      </w:r>
      <w:r w:rsidRPr="00E305BB">
        <w:rPr>
          <w:rFonts w:ascii="Arial" w:hAnsi="Arial" w:cs="Arial"/>
          <w:sz w:val="20"/>
          <w:szCs w:val="20"/>
        </w:rPr>
        <w:t>given by hand or by courier is deemed to be received at the commencement of the Business Day next following delivery to that addressee; and</w:t>
      </w:r>
      <w:r w:rsidR="004D2089" w:rsidRPr="00E305BB">
        <w:rPr>
          <w:rFonts w:ascii="Arial" w:hAnsi="Arial" w:cs="Arial"/>
          <w:sz w:val="20"/>
          <w:szCs w:val="20"/>
        </w:rPr>
        <w:t xml:space="preserve"> (b) </w:t>
      </w:r>
      <w:r w:rsidR="008C1A78" w:rsidRPr="00E305BB">
        <w:rPr>
          <w:rFonts w:ascii="Arial" w:hAnsi="Arial" w:cs="Arial"/>
          <w:sz w:val="20"/>
          <w:szCs w:val="20"/>
        </w:rPr>
        <w:t>sent by facsimile or electronic mail during normal business hours of the recipient, is deemed to be received when sent, and if not sent during normal business hours, then is deemed to be received, on the addressee’s next Business Day</w:t>
      </w:r>
      <w:r w:rsidRPr="00E305BB">
        <w:rPr>
          <w:rFonts w:ascii="Arial" w:hAnsi="Arial" w:cs="Arial"/>
          <w:sz w:val="20"/>
          <w:szCs w:val="20"/>
        </w:rPr>
        <w:t>.</w:t>
      </w:r>
    </w:p>
    <w:p w14:paraId="2FE126F9" w14:textId="77777777" w:rsidR="002546DC" w:rsidRPr="00E305BB" w:rsidRDefault="002546DC" w:rsidP="00E305BB">
      <w:pPr>
        <w:pStyle w:val="ListParagraph"/>
        <w:rPr>
          <w:rFonts w:ascii="Arial" w:eastAsia="MS Mincho" w:hAnsi="Arial" w:cs="Arial"/>
          <w:szCs w:val="20"/>
        </w:rPr>
      </w:pPr>
    </w:p>
    <w:p w14:paraId="6BA0E842" w14:textId="77777777" w:rsidR="00E6227F" w:rsidRPr="00E305BB" w:rsidRDefault="00600AF4" w:rsidP="003C56A4">
      <w:pPr>
        <w:pStyle w:val="ListParagraph"/>
        <w:numPr>
          <w:ilvl w:val="1"/>
          <w:numId w:val="51"/>
        </w:numPr>
        <w:ind w:hanging="720"/>
        <w:rPr>
          <w:rFonts w:ascii="Arial" w:hAnsi="Arial" w:cs="Arial"/>
          <w:szCs w:val="20"/>
        </w:rPr>
      </w:pPr>
      <w:bookmarkStart w:id="237" w:name="_Toc76461810"/>
      <w:bookmarkStart w:id="238" w:name="_Toc138254311"/>
      <w:bookmarkStart w:id="239" w:name="_Toc334878558"/>
      <w:bookmarkStart w:id="240" w:name="_Toc367888461"/>
      <w:r w:rsidRPr="00E305BB">
        <w:rPr>
          <w:rFonts w:ascii="Arial" w:hAnsi="Arial" w:cs="Arial"/>
          <w:b/>
          <w:szCs w:val="20"/>
        </w:rPr>
        <w:t>Specific Performance and Injunctions</w:t>
      </w:r>
      <w:bookmarkEnd w:id="237"/>
      <w:bookmarkEnd w:id="238"/>
      <w:bookmarkEnd w:id="239"/>
      <w:bookmarkEnd w:id="240"/>
    </w:p>
    <w:p w14:paraId="16FB28F6" w14:textId="77777777" w:rsidR="006C2394" w:rsidRPr="00E305BB" w:rsidRDefault="006C2394" w:rsidP="00E305BB">
      <w:pPr>
        <w:ind w:left="1440"/>
        <w:jc w:val="both"/>
        <w:rPr>
          <w:rFonts w:ascii="Arial" w:eastAsia="MS Mincho" w:hAnsi="Arial" w:cs="Arial"/>
          <w:sz w:val="20"/>
          <w:szCs w:val="20"/>
        </w:rPr>
      </w:pPr>
    </w:p>
    <w:p w14:paraId="3C5F17F2" w14:textId="77777777" w:rsidR="006C2394" w:rsidRPr="00E305BB" w:rsidRDefault="00600AF4" w:rsidP="00E305BB">
      <w:pPr>
        <w:ind w:left="720"/>
        <w:jc w:val="both"/>
        <w:rPr>
          <w:rFonts w:ascii="Arial" w:eastAsia="MS Mincho" w:hAnsi="Arial" w:cs="Arial"/>
          <w:sz w:val="20"/>
          <w:szCs w:val="20"/>
        </w:rPr>
      </w:pPr>
      <w:r w:rsidRPr="00E305BB">
        <w:rPr>
          <w:rFonts w:ascii="Arial" w:eastAsia="MS Mincho" w:hAnsi="Arial" w:cs="Arial"/>
          <w:sz w:val="20"/>
          <w:szCs w:val="20"/>
        </w:rPr>
        <w:t>The Parties agree that damages may not be an adequate remedy for any breach of this Agreement and a Party shall therefore be entitled as against any of the other Parties to the remedy of specific performance, injunction and other equitable relief for any threatened or actual breach of this Agreement.</w:t>
      </w:r>
    </w:p>
    <w:p w14:paraId="272669B2" w14:textId="77777777" w:rsidR="006C2394" w:rsidRPr="00E305BB" w:rsidRDefault="006C2394" w:rsidP="00E305BB">
      <w:pPr>
        <w:ind w:left="1440"/>
        <w:jc w:val="both"/>
        <w:rPr>
          <w:rFonts w:ascii="Arial" w:hAnsi="Arial" w:cs="Arial"/>
          <w:sz w:val="20"/>
          <w:szCs w:val="20"/>
        </w:rPr>
      </w:pPr>
    </w:p>
    <w:p w14:paraId="07B18FC9" w14:textId="77777777" w:rsidR="00E6227F" w:rsidRPr="00E305BB" w:rsidRDefault="00600AF4" w:rsidP="003C56A4">
      <w:pPr>
        <w:pStyle w:val="ListParagraph"/>
        <w:numPr>
          <w:ilvl w:val="1"/>
          <w:numId w:val="51"/>
        </w:numPr>
        <w:ind w:hanging="720"/>
        <w:rPr>
          <w:rFonts w:ascii="Arial" w:hAnsi="Arial" w:cs="Arial"/>
          <w:szCs w:val="20"/>
        </w:rPr>
      </w:pPr>
      <w:bookmarkStart w:id="241" w:name="_Toc334878559"/>
      <w:bookmarkStart w:id="242" w:name="_Toc367888462"/>
      <w:r w:rsidRPr="00E305BB">
        <w:rPr>
          <w:rFonts w:ascii="Arial" w:hAnsi="Arial" w:cs="Arial"/>
          <w:b/>
          <w:szCs w:val="20"/>
        </w:rPr>
        <w:t>Expenses</w:t>
      </w:r>
      <w:bookmarkEnd w:id="241"/>
      <w:bookmarkEnd w:id="242"/>
    </w:p>
    <w:p w14:paraId="41E5B563" w14:textId="77777777" w:rsidR="006C2394" w:rsidRPr="00E305BB" w:rsidRDefault="006C2394" w:rsidP="00E305BB">
      <w:pPr>
        <w:ind w:left="720"/>
        <w:jc w:val="both"/>
        <w:rPr>
          <w:rFonts w:ascii="Arial" w:eastAsia="MS Mincho" w:hAnsi="Arial" w:cs="Arial"/>
          <w:sz w:val="20"/>
          <w:szCs w:val="20"/>
        </w:rPr>
      </w:pPr>
    </w:p>
    <w:p w14:paraId="246C669E" w14:textId="77777777" w:rsidR="006C2394" w:rsidRPr="00E305BB" w:rsidRDefault="00F441C9" w:rsidP="00E305BB">
      <w:pPr>
        <w:ind w:left="720"/>
        <w:jc w:val="both"/>
        <w:rPr>
          <w:rFonts w:ascii="Arial" w:hAnsi="Arial" w:cs="Arial"/>
          <w:sz w:val="20"/>
          <w:szCs w:val="20"/>
        </w:rPr>
      </w:pPr>
      <w:r w:rsidRPr="00E305BB">
        <w:rPr>
          <w:rFonts w:ascii="Arial" w:hAnsi="Arial" w:cs="Arial"/>
          <w:sz w:val="20"/>
          <w:szCs w:val="20"/>
        </w:rPr>
        <w:t xml:space="preserve">Each Party </w:t>
      </w:r>
      <w:r w:rsidR="00600AF4" w:rsidRPr="00E305BB">
        <w:rPr>
          <w:rFonts w:ascii="Arial" w:hAnsi="Arial" w:cs="Arial"/>
          <w:sz w:val="20"/>
          <w:szCs w:val="20"/>
        </w:rPr>
        <w:t>shall bear the fees and expenses of its respective counsel, accountants and experts and all other costs and expenses incurred by it incidental to the negotiation, preparation, execution and delivery of this Agreement.</w:t>
      </w:r>
      <w:r w:rsidR="002515A3" w:rsidRPr="00E305BB">
        <w:rPr>
          <w:rFonts w:ascii="Arial" w:hAnsi="Arial" w:cs="Arial"/>
          <w:sz w:val="20"/>
          <w:szCs w:val="20"/>
        </w:rPr>
        <w:t xml:space="preserve"> The Company shall bear the stamp duty and such other cost incidental thereto payable on this Agreement.</w:t>
      </w:r>
    </w:p>
    <w:p w14:paraId="6DA97218" w14:textId="77777777" w:rsidR="00D503C5" w:rsidRPr="00E305BB" w:rsidRDefault="00D503C5" w:rsidP="00E305BB">
      <w:pPr>
        <w:ind w:left="720"/>
        <w:jc w:val="both"/>
        <w:rPr>
          <w:rFonts w:ascii="Arial" w:hAnsi="Arial" w:cs="Arial"/>
          <w:sz w:val="20"/>
          <w:szCs w:val="20"/>
        </w:rPr>
      </w:pPr>
    </w:p>
    <w:p w14:paraId="188AF37D" w14:textId="77777777" w:rsidR="00C97100" w:rsidRPr="00E305BB" w:rsidRDefault="00CB4DC0" w:rsidP="00E305BB">
      <w:pPr>
        <w:pStyle w:val="Heading1"/>
        <w:numPr>
          <w:ilvl w:val="0"/>
          <w:numId w:val="51"/>
        </w:numPr>
        <w:ind w:hanging="720"/>
      </w:pPr>
      <w:bookmarkStart w:id="243" w:name="_Toc138254345"/>
      <w:bookmarkStart w:id="244" w:name="_Toc333579444"/>
      <w:bookmarkStart w:id="245" w:name="_Toc333579585"/>
      <w:bookmarkStart w:id="246" w:name="_Toc334878561"/>
      <w:bookmarkStart w:id="247" w:name="_Toc367888464"/>
      <w:bookmarkStart w:id="248" w:name="_Toc443308464"/>
      <w:r w:rsidRPr="00E305BB">
        <w:t>Dispute Resolution</w:t>
      </w:r>
      <w:bookmarkEnd w:id="243"/>
      <w:bookmarkEnd w:id="244"/>
      <w:bookmarkEnd w:id="245"/>
      <w:bookmarkEnd w:id="246"/>
      <w:bookmarkEnd w:id="247"/>
      <w:bookmarkEnd w:id="248"/>
    </w:p>
    <w:p w14:paraId="25ABC420" w14:textId="77777777" w:rsidR="006C2394" w:rsidRPr="00E305BB" w:rsidRDefault="006C2394" w:rsidP="00E305BB">
      <w:pPr>
        <w:rPr>
          <w:rFonts w:ascii="Arial" w:eastAsia="MS Mincho" w:hAnsi="Arial" w:cs="Arial"/>
          <w:sz w:val="20"/>
          <w:szCs w:val="20"/>
        </w:rPr>
      </w:pPr>
    </w:p>
    <w:p w14:paraId="498FBE91" w14:textId="77777777" w:rsidR="006C2394" w:rsidRPr="003C56A4" w:rsidRDefault="00600AF4" w:rsidP="003C56A4">
      <w:pPr>
        <w:pStyle w:val="ListParagraph"/>
        <w:jc w:val="both"/>
        <w:rPr>
          <w:rFonts w:ascii="Arial" w:eastAsia="MS Mincho" w:hAnsi="Arial" w:cs="Arial"/>
          <w:szCs w:val="20"/>
        </w:rPr>
      </w:pPr>
      <w:r w:rsidRPr="003C56A4">
        <w:rPr>
          <w:rFonts w:ascii="Arial" w:eastAsia="MS Mincho" w:hAnsi="Arial" w:cs="Arial"/>
          <w:szCs w:val="20"/>
        </w:rPr>
        <w:t>Any dispute, difference, controversy or claim between the Parties (“</w:t>
      </w:r>
      <w:r w:rsidRPr="003C56A4">
        <w:rPr>
          <w:rFonts w:ascii="Arial" w:eastAsia="MS Mincho" w:hAnsi="Arial" w:cs="Arial"/>
          <w:b/>
          <w:szCs w:val="20"/>
        </w:rPr>
        <w:t>Disputing Parties</w:t>
      </w:r>
      <w:r w:rsidRPr="003C56A4">
        <w:rPr>
          <w:rFonts w:ascii="Arial" w:eastAsia="MS Mincho" w:hAnsi="Arial" w:cs="Arial"/>
          <w:szCs w:val="20"/>
        </w:rPr>
        <w:t>”) arising out of or relating to this Agreement or the breach, termination or validity thereof (“</w:t>
      </w:r>
      <w:r w:rsidRPr="003C56A4">
        <w:rPr>
          <w:rFonts w:ascii="Arial" w:eastAsia="MS Mincho" w:hAnsi="Arial" w:cs="Arial"/>
          <w:b/>
          <w:szCs w:val="20"/>
        </w:rPr>
        <w:t>Dispute</w:t>
      </w:r>
      <w:r w:rsidRPr="003C56A4">
        <w:rPr>
          <w:rFonts w:ascii="Arial" w:eastAsia="MS Mincho" w:hAnsi="Arial" w:cs="Arial"/>
          <w:szCs w:val="20"/>
        </w:rPr>
        <w:t>”) shall, upon the written request (“</w:t>
      </w:r>
      <w:r w:rsidRPr="003C56A4">
        <w:rPr>
          <w:rFonts w:ascii="Arial" w:eastAsia="MS Mincho" w:hAnsi="Arial" w:cs="Arial"/>
          <w:b/>
          <w:szCs w:val="20"/>
        </w:rPr>
        <w:t>Request</w:t>
      </w:r>
      <w:r w:rsidRPr="003C56A4">
        <w:rPr>
          <w:rFonts w:ascii="Arial" w:eastAsia="MS Mincho" w:hAnsi="Arial" w:cs="Arial"/>
          <w:szCs w:val="20"/>
        </w:rPr>
        <w:t>”) of any Party se</w:t>
      </w:r>
      <w:r w:rsidR="00F561B5" w:rsidRPr="003C56A4">
        <w:rPr>
          <w:rFonts w:ascii="Arial" w:eastAsia="MS Mincho" w:hAnsi="Arial" w:cs="Arial"/>
          <w:szCs w:val="20"/>
        </w:rPr>
        <w:t xml:space="preserve">rved in accordance with Clause </w:t>
      </w:r>
      <w:r w:rsidR="00E305BB" w:rsidRPr="00E305BB">
        <w:rPr>
          <w:rFonts w:ascii="Arial" w:eastAsia="MS Mincho" w:hAnsi="Arial" w:cs="Arial"/>
          <w:szCs w:val="20"/>
        </w:rPr>
        <w:t>14.8</w:t>
      </w:r>
      <w:r w:rsidRPr="003C56A4">
        <w:rPr>
          <w:rFonts w:ascii="Arial" w:eastAsia="MS Mincho" w:hAnsi="Arial" w:cs="Arial"/>
          <w:szCs w:val="20"/>
        </w:rPr>
        <w:t xml:space="preserve"> (</w:t>
      </w:r>
      <w:r w:rsidRPr="003C56A4">
        <w:rPr>
          <w:rFonts w:ascii="Arial" w:eastAsia="MS Mincho" w:hAnsi="Arial" w:cs="Arial"/>
          <w:i/>
          <w:szCs w:val="20"/>
        </w:rPr>
        <w:t>Notices</w:t>
      </w:r>
      <w:r w:rsidRPr="003C56A4">
        <w:rPr>
          <w:rFonts w:ascii="Arial" w:eastAsia="MS Mincho" w:hAnsi="Arial" w:cs="Arial"/>
          <w:szCs w:val="20"/>
        </w:rPr>
        <w:t xml:space="preserve">), be referred to the </w:t>
      </w:r>
      <w:proofErr w:type="spellStart"/>
      <w:r w:rsidRPr="003C56A4">
        <w:rPr>
          <w:rFonts w:ascii="Arial" w:eastAsia="MS Mincho" w:hAnsi="Arial" w:cs="Arial"/>
          <w:szCs w:val="20"/>
        </w:rPr>
        <w:t>authorised</w:t>
      </w:r>
      <w:proofErr w:type="spellEnd"/>
      <w:r w:rsidRPr="003C56A4">
        <w:rPr>
          <w:rFonts w:ascii="Arial" w:eastAsia="MS Mincho" w:hAnsi="Arial" w:cs="Arial"/>
          <w:szCs w:val="20"/>
        </w:rPr>
        <w:t xml:space="preserve"> representatives of </w:t>
      </w:r>
      <w:proofErr w:type="gramStart"/>
      <w:r w:rsidRPr="003C56A4">
        <w:rPr>
          <w:rFonts w:ascii="Arial" w:eastAsia="MS Mincho" w:hAnsi="Arial" w:cs="Arial"/>
          <w:szCs w:val="20"/>
        </w:rPr>
        <w:t>the each</w:t>
      </w:r>
      <w:proofErr w:type="gramEnd"/>
      <w:r w:rsidRPr="003C56A4">
        <w:rPr>
          <w:rFonts w:ascii="Arial" w:eastAsia="MS Mincho" w:hAnsi="Arial" w:cs="Arial"/>
          <w:szCs w:val="20"/>
        </w:rPr>
        <w:t xml:space="preserve"> Party for resolution. In the event that the Disputing Parties are unable to resolve the Dispute through negotiation within a period of 30 (</w:t>
      </w:r>
      <w:r w:rsidR="009736AC" w:rsidRPr="003C56A4">
        <w:rPr>
          <w:rFonts w:ascii="Arial" w:eastAsia="MS Mincho" w:hAnsi="Arial" w:cs="Arial"/>
          <w:szCs w:val="20"/>
        </w:rPr>
        <w:t>thirty</w:t>
      </w:r>
      <w:r w:rsidRPr="003C56A4">
        <w:rPr>
          <w:rFonts w:ascii="Arial" w:eastAsia="MS Mincho" w:hAnsi="Arial" w:cs="Arial"/>
          <w:szCs w:val="20"/>
        </w:rPr>
        <w:t xml:space="preserve">) </w:t>
      </w:r>
      <w:r w:rsidR="00F811EF" w:rsidRPr="003C56A4">
        <w:rPr>
          <w:rFonts w:ascii="Arial" w:eastAsia="MS Mincho" w:hAnsi="Arial" w:cs="Arial"/>
          <w:szCs w:val="20"/>
        </w:rPr>
        <w:t>days</w:t>
      </w:r>
      <w:r w:rsidRPr="003C56A4">
        <w:rPr>
          <w:rFonts w:ascii="Arial" w:eastAsia="MS Mincho" w:hAnsi="Arial" w:cs="Arial"/>
          <w:szCs w:val="20"/>
        </w:rPr>
        <w:t xml:space="preserve">, or any mutually extended period of time after service by a Party of a Request, then the Dispute shall be resolved </w:t>
      </w:r>
      <w:r w:rsidR="00500157" w:rsidRPr="00E305BB">
        <w:rPr>
          <w:rFonts w:ascii="Arial" w:eastAsia="MS Mincho" w:hAnsi="Arial" w:cs="Arial"/>
          <w:szCs w:val="20"/>
        </w:rPr>
        <w:t xml:space="preserve">by arbitration </w:t>
      </w:r>
      <w:r w:rsidRPr="003C56A4">
        <w:rPr>
          <w:rFonts w:ascii="Arial" w:eastAsia="MS Mincho" w:hAnsi="Arial" w:cs="Arial"/>
          <w:szCs w:val="20"/>
        </w:rPr>
        <w:t xml:space="preserve">in accordance </w:t>
      </w:r>
      <w:r w:rsidR="00F561B5" w:rsidRPr="003C56A4">
        <w:rPr>
          <w:rFonts w:ascii="Arial" w:eastAsia="MS Mincho" w:hAnsi="Arial" w:cs="Arial"/>
          <w:szCs w:val="20"/>
        </w:rPr>
        <w:t>with</w:t>
      </w:r>
      <w:r w:rsidR="00500157" w:rsidRPr="00E305BB">
        <w:rPr>
          <w:rFonts w:ascii="Arial" w:eastAsia="MS Mincho" w:hAnsi="Arial" w:cs="Arial"/>
          <w:szCs w:val="20"/>
        </w:rPr>
        <w:t xml:space="preserve"> the (Indian) Arbitration and Conciliation Act, 1996 (“</w:t>
      </w:r>
      <w:r w:rsidR="00500157" w:rsidRPr="00E305BB">
        <w:rPr>
          <w:rFonts w:ascii="Arial" w:eastAsia="MS Mincho" w:hAnsi="Arial" w:cs="Arial"/>
          <w:b/>
          <w:bCs/>
          <w:szCs w:val="20"/>
        </w:rPr>
        <w:t>Rules</w:t>
      </w:r>
      <w:r w:rsidR="00500157" w:rsidRPr="00E305BB">
        <w:rPr>
          <w:rFonts w:ascii="Arial" w:eastAsia="MS Mincho" w:hAnsi="Arial" w:cs="Arial"/>
          <w:szCs w:val="20"/>
        </w:rPr>
        <w:t>”) by a sole arbitrator appointed under the Rules</w:t>
      </w:r>
      <w:r w:rsidRPr="003C56A4">
        <w:rPr>
          <w:rFonts w:ascii="Arial" w:eastAsia="MS Mincho" w:hAnsi="Arial" w:cs="Arial"/>
          <w:szCs w:val="20"/>
        </w:rPr>
        <w:t>.</w:t>
      </w:r>
      <w:r w:rsidR="00500157" w:rsidRPr="00E305BB">
        <w:rPr>
          <w:rFonts w:ascii="Arial" w:eastAsia="MS Mincho" w:hAnsi="Arial" w:cs="Arial"/>
          <w:szCs w:val="20"/>
        </w:rPr>
        <w:t xml:space="preserve"> The seat of arbitration shall be </w:t>
      </w:r>
      <w:r w:rsidR="00D46248" w:rsidRPr="00E305BB">
        <w:rPr>
          <w:rFonts w:ascii="Arial" w:eastAsia="MS Mincho" w:hAnsi="Arial" w:cs="Arial"/>
          <w:szCs w:val="20"/>
        </w:rPr>
        <w:t>[</w:t>
      </w:r>
      <w:r w:rsidR="00500157" w:rsidRPr="00E305BB">
        <w:rPr>
          <w:rFonts w:ascii="Arial" w:eastAsia="MS Mincho" w:hAnsi="Arial" w:cs="Arial"/>
          <w:szCs w:val="20"/>
        </w:rPr>
        <w:t>New Delhi</w:t>
      </w:r>
      <w:r w:rsidR="00D46248" w:rsidRPr="00E305BB">
        <w:rPr>
          <w:rFonts w:ascii="Arial" w:eastAsia="MS Mincho" w:hAnsi="Arial" w:cs="Arial"/>
          <w:szCs w:val="20"/>
        </w:rPr>
        <w:t>]</w:t>
      </w:r>
      <w:r w:rsidR="00500157" w:rsidRPr="00E305BB">
        <w:rPr>
          <w:rFonts w:ascii="Arial" w:eastAsia="MS Mincho" w:hAnsi="Arial" w:cs="Arial"/>
          <w:szCs w:val="20"/>
        </w:rPr>
        <w:t xml:space="preserve"> and all the arbitration proceedings shall be conducted in the English language. The costs of the arbitration shall be borne by the Parties in equal proportion or in such manner as the sole arbitrator shall direct.</w:t>
      </w:r>
    </w:p>
    <w:p w14:paraId="2A8E8A55" w14:textId="77777777" w:rsidR="006C2394" w:rsidRPr="00E305BB" w:rsidRDefault="006C2394" w:rsidP="00E305BB">
      <w:pPr>
        <w:ind w:left="720"/>
        <w:jc w:val="both"/>
        <w:rPr>
          <w:rFonts w:ascii="Arial" w:eastAsia="MS Mincho" w:hAnsi="Arial" w:cs="Arial"/>
          <w:sz w:val="20"/>
          <w:szCs w:val="20"/>
        </w:rPr>
      </w:pPr>
    </w:p>
    <w:p w14:paraId="395DA78F" w14:textId="77777777" w:rsidR="00C97100" w:rsidRPr="00E305BB" w:rsidRDefault="00CB4DC0" w:rsidP="00E305BB">
      <w:pPr>
        <w:pStyle w:val="Heading1"/>
        <w:numPr>
          <w:ilvl w:val="0"/>
          <w:numId w:val="51"/>
        </w:numPr>
        <w:ind w:hanging="720"/>
      </w:pPr>
      <w:bookmarkStart w:id="249" w:name="_Toc138254350"/>
      <w:bookmarkStart w:id="250" w:name="_Toc333579445"/>
      <w:bookmarkStart w:id="251" w:name="_Toc333579586"/>
      <w:bookmarkStart w:id="252" w:name="_Toc334878566"/>
      <w:bookmarkStart w:id="253" w:name="_Toc367888469"/>
      <w:bookmarkStart w:id="254" w:name="_Toc443308465"/>
      <w:r w:rsidRPr="00E305BB">
        <w:t>Governing Law &amp; Jurisdiction</w:t>
      </w:r>
      <w:bookmarkEnd w:id="249"/>
      <w:bookmarkEnd w:id="250"/>
      <w:bookmarkEnd w:id="251"/>
      <w:bookmarkEnd w:id="252"/>
      <w:bookmarkEnd w:id="253"/>
      <w:bookmarkEnd w:id="254"/>
    </w:p>
    <w:p w14:paraId="58F1FA21" w14:textId="77777777" w:rsidR="006C2394" w:rsidRPr="00E305BB" w:rsidRDefault="006C2394" w:rsidP="00E305BB">
      <w:pPr>
        <w:ind w:left="720"/>
        <w:jc w:val="both"/>
        <w:rPr>
          <w:rFonts w:ascii="Arial" w:eastAsia="MS Mincho" w:hAnsi="Arial" w:cs="Arial"/>
          <w:sz w:val="20"/>
          <w:szCs w:val="20"/>
        </w:rPr>
      </w:pPr>
    </w:p>
    <w:p w14:paraId="5615B461" w14:textId="77777777" w:rsidR="00C97100" w:rsidRPr="003C56A4" w:rsidRDefault="00600AF4" w:rsidP="003C56A4">
      <w:pPr>
        <w:pStyle w:val="ListParagraph"/>
        <w:numPr>
          <w:ilvl w:val="0"/>
          <w:numId w:val="55"/>
        </w:numPr>
        <w:ind w:hanging="720"/>
        <w:jc w:val="both"/>
        <w:rPr>
          <w:rFonts w:ascii="Arial" w:hAnsi="Arial" w:cs="Arial"/>
          <w:szCs w:val="20"/>
        </w:rPr>
      </w:pPr>
      <w:r w:rsidRPr="003C56A4">
        <w:rPr>
          <w:rFonts w:ascii="Arial" w:hAnsi="Arial" w:cs="Arial"/>
          <w:szCs w:val="20"/>
        </w:rPr>
        <w:t>This Agreement, including all matters relating to its validity, construction, performance and enforcement, shall be governed by and construed in accordance with Indian Law.</w:t>
      </w:r>
    </w:p>
    <w:p w14:paraId="19B5D8C3" w14:textId="77777777" w:rsidR="00621BB8" w:rsidRPr="00E305BB" w:rsidRDefault="00621BB8" w:rsidP="00E305BB">
      <w:pPr>
        <w:ind w:left="720" w:hanging="720"/>
        <w:jc w:val="both"/>
        <w:rPr>
          <w:rFonts w:ascii="Arial" w:hAnsi="Arial" w:cs="Arial"/>
          <w:sz w:val="20"/>
          <w:szCs w:val="20"/>
        </w:rPr>
      </w:pPr>
    </w:p>
    <w:p w14:paraId="70497D6A" w14:textId="21150F55" w:rsidR="00621BB8" w:rsidRPr="00E305BB" w:rsidRDefault="00F561B5" w:rsidP="003C56A4">
      <w:pPr>
        <w:pStyle w:val="ListParagraph"/>
        <w:numPr>
          <w:ilvl w:val="0"/>
          <w:numId w:val="55"/>
        </w:numPr>
        <w:ind w:hanging="720"/>
        <w:jc w:val="both"/>
        <w:rPr>
          <w:rFonts w:ascii="Arial" w:eastAsia="MS Mincho" w:hAnsi="Arial" w:cs="Arial"/>
          <w:szCs w:val="20"/>
        </w:rPr>
      </w:pPr>
      <w:r w:rsidRPr="00E305BB">
        <w:rPr>
          <w:rFonts w:ascii="Arial" w:hAnsi="Arial" w:cs="Arial"/>
          <w:szCs w:val="20"/>
        </w:rPr>
        <w:t xml:space="preserve">Subject to Clause </w:t>
      </w:r>
      <w:r w:rsidR="00B863BD" w:rsidRPr="00E305BB">
        <w:rPr>
          <w:rFonts w:ascii="Arial" w:hAnsi="Arial" w:cs="Arial"/>
          <w:szCs w:val="20"/>
        </w:rPr>
        <w:t>1</w:t>
      </w:r>
      <w:r w:rsidR="00DF33D8">
        <w:rPr>
          <w:rFonts w:ascii="Arial" w:hAnsi="Arial" w:cs="Arial"/>
          <w:szCs w:val="20"/>
        </w:rPr>
        <w:t>5</w:t>
      </w:r>
      <w:r w:rsidR="00B863BD" w:rsidRPr="00E305BB">
        <w:rPr>
          <w:rFonts w:ascii="Arial" w:hAnsi="Arial" w:cs="Arial"/>
          <w:szCs w:val="20"/>
        </w:rPr>
        <w:t xml:space="preserve"> </w:t>
      </w:r>
      <w:r w:rsidR="007171AB" w:rsidRPr="00E305BB">
        <w:rPr>
          <w:rFonts w:ascii="Arial" w:hAnsi="Arial" w:cs="Arial"/>
          <w:szCs w:val="20"/>
        </w:rPr>
        <w:t>above, t</w:t>
      </w:r>
      <w:r w:rsidR="00600AF4" w:rsidRPr="00E305BB">
        <w:rPr>
          <w:rFonts w:ascii="Arial" w:hAnsi="Arial" w:cs="Arial"/>
          <w:szCs w:val="20"/>
        </w:rPr>
        <w:t xml:space="preserve">he High Court of Judicature at </w:t>
      </w:r>
      <w:r w:rsidR="00D46248" w:rsidRPr="00E305BB">
        <w:rPr>
          <w:rFonts w:ascii="Arial" w:hAnsi="Arial" w:cs="Arial"/>
          <w:szCs w:val="20"/>
        </w:rPr>
        <w:t xml:space="preserve">[Delhi] </w:t>
      </w:r>
      <w:r w:rsidR="00600AF4" w:rsidRPr="00E305BB">
        <w:rPr>
          <w:rFonts w:ascii="Arial" w:hAnsi="Arial" w:cs="Arial"/>
          <w:szCs w:val="20"/>
        </w:rPr>
        <w:t xml:space="preserve">shall have sole and exclusive jurisdiction on </w:t>
      </w:r>
      <w:r w:rsidR="007171AB" w:rsidRPr="00E305BB">
        <w:rPr>
          <w:rFonts w:ascii="Arial" w:hAnsi="Arial" w:cs="Arial"/>
          <w:szCs w:val="20"/>
        </w:rPr>
        <w:t>Disputes</w:t>
      </w:r>
      <w:r w:rsidR="00600AF4" w:rsidRPr="00E305BB">
        <w:rPr>
          <w:rFonts w:ascii="Arial" w:hAnsi="Arial" w:cs="Arial"/>
          <w:szCs w:val="20"/>
        </w:rPr>
        <w:t>.</w:t>
      </w:r>
    </w:p>
    <w:p w14:paraId="4E5D3DC6" w14:textId="77777777" w:rsidR="00F12F05" w:rsidRPr="00E305BB" w:rsidRDefault="00F12F05" w:rsidP="00E305BB">
      <w:pPr>
        <w:pStyle w:val="ListParagraph"/>
        <w:rPr>
          <w:rFonts w:ascii="Arial" w:eastAsia="MS Mincho" w:hAnsi="Arial" w:cs="Arial"/>
          <w:szCs w:val="20"/>
        </w:rPr>
      </w:pPr>
    </w:p>
    <w:p w14:paraId="6A17AEEB" w14:textId="77777777" w:rsidR="00F12F05" w:rsidRPr="00E305BB" w:rsidRDefault="00F12F05" w:rsidP="00E305BB">
      <w:pPr>
        <w:rPr>
          <w:rFonts w:ascii="Arial" w:eastAsia="MS Mincho" w:hAnsi="Arial" w:cs="Arial"/>
          <w:sz w:val="20"/>
          <w:szCs w:val="20"/>
        </w:rPr>
      </w:pPr>
      <w:r w:rsidRPr="00E305BB">
        <w:rPr>
          <w:rFonts w:ascii="Arial" w:eastAsia="MS Mincho" w:hAnsi="Arial" w:cs="Arial"/>
          <w:sz w:val="20"/>
          <w:szCs w:val="20"/>
        </w:rPr>
        <w:br w:type="page"/>
      </w:r>
    </w:p>
    <w:p w14:paraId="299E4CFB" w14:textId="77777777" w:rsidR="00F12F05" w:rsidRPr="00E305BB" w:rsidRDefault="00F12F05" w:rsidP="00E305BB">
      <w:pPr>
        <w:jc w:val="both"/>
        <w:rPr>
          <w:rFonts w:ascii="Arial" w:eastAsia="MS Mincho" w:hAnsi="Arial" w:cs="Arial"/>
          <w:sz w:val="20"/>
          <w:szCs w:val="20"/>
        </w:rPr>
      </w:pPr>
    </w:p>
    <w:p w14:paraId="38FC0A55" w14:textId="77777777" w:rsidR="00CF2246" w:rsidRPr="00E305BB" w:rsidRDefault="00C47067" w:rsidP="00E305BB">
      <w:pPr>
        <w:pStyle w:val="Heading1"/>
      </w:pPr>
      <w:bookmarkStart w:id="255" w:name="_Toc367888470"/>
      <w:bookmarkStart w:id="256" w:name="_Toc443308466"/>
      <w:r w:rsidRPr="00E305BB">
        <w:t>Schedule A</w:t>
      </w:r>
      <w:r w:rsidR="000137ED" w:rsidRPr="00E305BB">
        <w:t xml:space="preserve"> – </w:t>
      </w:r>
      <w:bookmarkEnd w:id="255"/>
      <w:r w:rsidRPr="00E305BB">
        <w:t>Details of the Parties</w:t>
      </w:r>
      <w:bookmarkEnd w:id="256"/>
    </w:p>
    <w:p w14:paraId="38252DDB" w14:textId="77777777" w:rsidR="00621BB8" w:rsidRPr="00E305BB" w:rsidRDefault="00621BB8" w:rsidP="00E305BB">
      <w:pPr>
        <w:ind w:left="720"/>
        <w:jc w:val="both"/>
        <w:rPr>
          <w:rFonts w:ascii="Arial" w:eastAsia="MS Mincho" w:hAnsi="Arial" w:cs="Arial"/>
          <w:sz w:val="20"/>
          <w:szCs w:val="20"/>
        </w:rPr>
      </w:pPr>
    </w:p>
    <w:p w14:paraId="055CEF46" w14:textId="77777777" w:rsidR="00893DA7" w:rsidRPr="00E305BB" w:rsidRDefault="00C47067" w:rsidP="00E305BB">
      <w:pPr>
        <w:jc w:val="center"/>
        <w:rPr>
          <w:rFonts w:ascii="Arial" w:hAnsi="Arial" w:cs="Arial"/>
          <w:b/>
          <w:sz w:val="20"/>
          <w:szCs w:val="20"/>
        </w:rPr>
      </w:pPr>
      <w:r w:rsidRPr="00E305BB">
        <w:rPr>
          <w:rFonts w:ascii="Arial" w:hAnsi="Arial" w:cs="Arial"/>
          <w:b/>
          <w:sz w:val="20"/>
          <w:szCs w:val="20"/>
        </w:rPr>
        <w:t>Part I – Details of the Investors</w:t>
      </w:r>
    </w:p>
    <w:p w14:paraId="5953F332" w14:textId="77777777" w:rsidR="00C47067" w:rsidRPr="00E305BB" w:rsidRDefault="00C47067" w:rsidP="00E305BB">
      <w:pPr>
        <w:jc w:val="cente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126"/>
        <w:gridCol w:w="1594"/>
        <w:gridCol w:w="4076"/>
      </w:tblGrid>
      <w:tr w:rsidR="00C47067" w:rsidRPr="00E305BB" w14:paraId="419DAAA6" w14:textId="77777777" w:rsidTr="005A42B8">
        <w:tc>
          <w:tcPr>
            <w:tcW w:w="959" w:type="dxa"/>
            <w:shd w:val="clear" w:color="auto" w:fill="D9D9D9"/>
          </w:tcPr>
          <w:p w14:paraId="04A5A9CC" w14:textId="77777777" w:rsidR="00C47067" w:rsidRPr="00E305BB" w:rsidRDefault="00C47067" w:rsidP="00E305BB">
            <w:pPr>
              <w:jc w:val="center"/>
              <w:rPr>
                <w:rFonts w:ascii="Arial" w:hAnsi="Arial" w:cs="Arial"/>
                <w:b/>
                <w:sz w:val="20"/>
                <w:szCs w:val="20"/>
              </w:rPr>
            </w:pPr>
            <w:r w:rsidRPr="00E305BB">
              <w:rPr>
                <w:rFonts w:ascii="Arial" w:hAnsi="Arial" w:cs="Arial"/>
                <w:b/>
                <w:sz w:val="20"/>
                <w:szCs w:val="20"/>
              </w:rPr>
              <w:t>Sr. No.</w:t>
            </w:r>
          </w:p>
        </w:tc>
        <w:tc>
          <w:tcPr>
            <w:tcW w:w="2126" w:type="dxa"/>
            <w:shd w:val="clear" w:color="auto" w:fill="D9D9D9"/>
          </w:tcPr>
          <w:p w14:paraId="626FA869" w14:textId="77777777" w:rsidR="00C47067" w:rsidRPr="00E305BB" w:rsidRDefault="00C47067" w:rsidP="00E305BB">
            <w:pPr>
              <w:jc w:val="center"/>
              <w:rPr>
                <w:rFonts w:ascii="Arial" w:hAnsi="Arial" w:cs="Arial"/>
                <w:b/>
                <w:sz w:val="20"/>
                <w:szCs w:val="20"/>
              </w:rPr>
            </w:pPr>
            <w:r w:rsidRPr="00E305BB">
              <w:rPr>
                <w:rFonts w:ascii="Arial" w:hAnsi="Arial" w:cs="Arial"/>
                <w:b/>
                <w:sz w:val="20"/>
                <w:szCs w:val="20"/>
              </w:rPr>
              <w:t>Name</w:t>
            </w:r>
          </w:p>
        </w:tc>
        <w:tc>
          <w:tcPr>
            <w:tcW w:w="1594" w:type="dxa"/>
            <w:shd w:val="clear" w:color="auto" w:fill="D9D9D9"/>
          </w:tcPr>
          <w:p w14:paraId="709CB1E9" w14:textId="77777777" w:rsidR="00C47067" w:rsidRPr="00E305BB" w:rsidRDefault="00C47067" w:rsidP="00E305BB">
            <w:pPr>
              <w:jc w:val="center"/>
              <w:rPr>
                <w:rFonts w:ascii="Arial" w:hAnsi="Arial" w:cs="Arial"/>
                <w:b/>
                <w:sz w:val="20"/>
                <w:szCs w:val="20"/>
              </w:rPr>
            </w:pPr>
            <w:r w:rsidRPr="00E305BB">
              <w:rPr>
                <w:rFonts w:ascii="Arial" w:hAnsi="Arial" w:cs="Arial"/>
                <w:b/>
                <w:sz w:val="20"/>
                <w:szCs w:val="20"/>
              </w:rPr>
              <w:t>Age</w:t>
            </w:r>
            <w:r w:rsidRPr="00E305BB">
              <w:rPr>
                <w:rStyle w:val="FootnoteReference"/>
                <w:rFonts w:ascii="Arial" w:hAnsi="Arial" w:cs="Arial"/>
                <w:b/>
                <w:sz w:val="20"/>
                <w:szCs w:val="20"/>
              </w:rPr>
              <w:footnoteReference w:id="10"/>
            </w:r>
          </w:p>
        </w:tc>
        <w:tc>
          <w:tcPr>
            <w:tcW w:w="4076" w:type="dxa"/>
            <w:shd w:val="clear" w:color="auto" w:fill="D9D9D9"/>
          </w:tcPr>
          <w:p w14:paraId="46623BD1" w14:textId="77777777" w:rsidR="00C47067" w:rsidRPr="00E305BB" w:rsidRDefault="00C47067" w:rsidP="00E305BB">
            <w:pPr>
              <w:jc w:val="center"/>
              <w:rPr>
                <w:rFonts w:ascii="Arial" w:hAnsi="Arial" w:cs="Arial"/>
                <w:b/>
                <w:sz w:val="20"/>
                <w:szCs w:val="20"/>
              </w:rPr>
            </w:pPr>
            <w:r w:rsidRPr="00E305BB">
              <w:rPr>
                <w:rFonts w:ascii="Arial" w:hAnsi="Arial" w:cs="Arial"/>
                <w:b/>
                <w:sz w:val="20"/>
                <w:szCs w:val="20"/>
              </w:rPr>
              <w:t>Address</w:t>
            </w:r>
          </w:p>
        </w:tc>
      </w:tr>
      <w:tr w:rsidR="00C47067" w:rsidRPr="00E305BB" w14:paraId="43D394A0" w14:textId="77777777" w:rsidTr="005A42B8">
        <w:tc>
          <w:tcPr>
            <w:tcW w:w="959" w:type="dxa"/>
          </w:tcPr>
          <w:p w14:paraId="58A88775" w14:textId="77777777" w:rsidR="00C47067" w:rsidRPr="00E305BB" w:rsidRDefault="00C47067" w:rsidP="00E305BB">
            <w:pPr>
              <w:jc w:val="center"/>
              <w:rPr>
                <w:rFonts w:ascii="Arial" w:hAnsi="Arial" w:cs="Arial"/>
                <w:sz w:val="20"/>
                <w:szCs w:val="20"/>
              </w:rPr>
            </w:pPr>
            <w:r w:rsidRPr="00E305BB">
              <w:rPr>
                <w:rFonts w:ascii="Arial" w:hAnsi="Arial" w:cs="Arial"/>
                <w:sz w:val="20"/>
                <w:szCs w:val="20"/>
              </w:rPr>
              <w:t>1.</w:t>
            </w:r>
          </w:p>
        </w:tc>
        <w:tc>
          <w:tcPr>
            <w:tcW w:w="2126" w:type="dxa"/>
          </w:tcPr>
          <w:p w14:paraId="54617596" w14:textId="77777777" w:rsidR="00C47067" w:rsidRPr="00E305BB" w:rsidRDefault="00C47067" w:rsidP="00E305BB">
            <w:pPr>
              <w:rPr>
                <w:rFonts w:ascii="Arial" w:hAnsi="Arial" w:cs="Arial"/>
                <w:sz w:val="20"/>
                <w:szCs w:val="20"/>
              </w:rPr>
            </w:pPr>
            <w:r w:rsidRPr="00E305BB">
              <w:rPr>
                <w:rFonts w:ascii="Arial" w:hAnsi="Arial" w:cs="Arial"/>
                <w:sz w:val="20"/>
                <w:szCs w:val="20"/>
              </w:rPr>
              <w:t>[●]</w:t>
            </w:r>
          </w:p>
        </w:tc>
        <w:tc>
          <w:tcPr>
            <w:tcW w:w="1594" w:type="dxa"/>
          </w:tcPr>
          <w:p w14:paraId="39E8CC6A" w14:textId="77777777" w:rsidR="00C47067" w:rsidRPr="00E305BB" w:rsidRDefault="00C47067" w:rsidP="00E305BB">
            <w:pPr>
              <w:rPr>
                <w:rFonts w:ascii="Arial" w:hAnsi="Arial" w:cs="Arial"/>
                <w:sz w:val="20"/>
                <w:szCs w:val="20"/>
              </w:rPr>
            </w:pPr>
            <w:r w:rsidRPr="00E305BB">
              <w:rPr>
                <w:rFonts w:ascii="Arial" w:hAnsi="Arial" w:cs="Arial"/>
                <w:sz w:val="20"/>
                <w:szCs w:val="20"/>
              </w:rPr>
              <w:t>[●] years</w:t>
            </w:r>
          </w:p>
        </w:tc>
        <w:tc>
          <w:tcPr>
            <w:tcW w:w="4076" w:type="dxa"/>
          </w:tcPr>
          <w:p w14:paraId="32F6DEF1" w14:textId="77777777" w:rsidR="00C47067" w:rsidRPr="00E305BB" w:rsidRDefault="00C47067" w:rsidP="00E305BB">
            <w:pPr>
              <w:rPr>
                <w:rFonts w:ascii="Arial" w:hAnsi="Arial" w:cs="Arial"/>
                <w:sz w:val="20"/>
                <w:szCs w:val="20"/>
              </w:rPr>
            </w:pPr>
            <w:r w:rsidRPr="00E305BB">
              <w:rPr>
                <w:rFonts w:ascii="Arial" w:hAnsi="Arial" w:cs="Arial"/>
                <w:sz w:val="20"/>
                <w:szCs w:val="20"/>
                <w:lang w:val="en-IN"/>
              </w:rPr>
              <w:t>[●]</w:t>
            </w:r>
          </w:p>
        </w:tc>
      </w:tr>
      <w:tr w:rsidR="00C47067" w:rsidRPr="00E305BB" w14:paraId="57158687" w14:textId="77777777" w:rsidTr="005A42B8">
        <w:tc>
          <w:tcPr>
            <w:tcW w:w="959" w:type="dxa"/>
          </w:tcPr>
          <w:p w14:paraId="26F98622" w14:textId="77777777" w:rsidR="00C47067" w:rsidRPr="00E305BB" w:rsidRDefault="00C47067" w:rsidP="00E305BB">
            <w:pPr>
              <w:jc w:val="center"/>
              <w:rPr>
                <w:rFonts w:ascii="Arial" w:hAnsi="Arial" w:cs="Arial"/>
                <w:sz w:val="20"/>
                <w:szCs w:val="20"/>
              </w:rPr>
            </w:pPr>
            <w:r w:rsidRPr="00E305BB">
              <w:rPr>
                <w:rFonts w:ascii="Arial" w:hAnsi="Arial" w:cs="Arial"/>
                <w:sz w:val="20"/>
                <w:szCs w:val="20"/>
              </w:rPr>
              <w:t>2.</w:t>
            </w:r>
          </w:p>
        </w:tc>
        <w:tc>
          <w:tcPr>
            <w:tcW w:w="2126" w:type="dxa"/>
          </w:tcPr>
          <w:p w14:paraId="4D9B8F2E" w14:textId="77777777" w:rsidR="00C47067" w:rsidRPr="00E305BB" w:rsidRDefault="00C47067" w:rsidP="00E305BB">
            <w:pPr>
              <w:rPr>
                <w:rFonts w:ascii="Arial" w:hAnsi="Arial" w:cs="Arial"/>
                <w:sz w:val="20"/>
                <w:szCs w:val="20"/>
              </w:rPr>
            </w:pPr>
            <w:r w:rsidRPr="00E305BB">
              <w:rPr>
                <w:rFonts w:ascii="Arial" w:hAnsi="Arial" w:cs="Arial"/>
                <w:sz w:val="20"/>
                <w:szCs w:val="20"/>
              </w:rPr>
              <w:t>[●]</w:t>
            </w:r>
          </w:p>
        </w:tc>
        <w:tc>
          <w:tcPr>
            <w:tcW w:w="1594" w:type="dxa"/>
          </w:tcPr>
          <w:p w14:paraId="63D0C6D4" w14:textId="77777777" w:rsidR="00C47067" w:rsidRPr="00E305BB" w:rsidRDefault="00C47067" w:rsidP="00E305BB">
            <w:pPr>
              <w:rPr>
                <w:rFonts w:ascii="Arial" w:hAnsi="Arial" w:cs="Arial"/>
                <w:sz w:val="20"/>
                <w:szCs w:val="20"/>
              </w:rPr>
            </w:pPr>
            <w:r w:rsidRPr="00E305BB">
              <w:rPr>
                <w:rFonts w:ascii="Arial" w:hAnsi="Arial" w:cs="Arial"/>
                <w:sz w:val="20"/>
                <w:szCs w:val="20"/>
              </w:rPr>
              <w:t>[●] years</w:t>
            </w:r>
          </w:p>
        </w:tc>
        <w:tc>
          <w:tcPr>
            <w:tcW w:w="4076" w:type="dxa"/>
          </w:tcPr>
          <w:p w14:paraId="5B689B2A" w14:textId="77777777" w:rsidR="00C47067" w:rsidRPr="00E305BB" w:rsidRDefault="00C47067" w:rsidP="00E305BB">
            <w:pPr>
              <w:rPr>
                <w:rFonts w:ascii="Arial" w:hAnsi="Arial" w:cs="Arial"/>
                <w:sz w:val="20"/>
                <w:szCs w:val="20"/>
              </w:rPr>
            </w:pPr>
            <w:r w:rsidRPr="00E305BB">
              <w:rPr>
                <w:rFonts w:ascii="Arial" w:hAnsi="Arial" w:cs="Arial"/>
                <w:sz w:val="20"/>
                <w:szCs w:val="20"/>
                <w:lang w:val="en-IN"/>
              </w:rPr>
              <w:t>[●]</w:t>
            </w:r>
          </w:p>
        </w:tc>
      </w:tr>
      <w:tr w:rsidR="00C47067" w:rsidRPr="00E305BB" w14:paraId="00038107" w14:textId="77777777" w:rsidTr="005A42B8">
        <w:tc>
          <w:tcPr>
            <w:tcW w:w="959" w:type="dxa"/>
          </w:tcPr>
          <w:p w14:paraId="6FD6D4F0" w14:textId="77777777" w:rsidR="00C47067" w:rsidRPr="00E305BB" w:rsidRDefault="00C47067" w:rsidP="00E305BB">
            <w:pPr>
              <w:jc w:val="center"/>
              <w:rPr>
                <w:rFonts w:ascii="Arial" w:hAnsi="Arial" w:cs="Arial"/>
                <w:sz w:val="20"/>
                <w:szCs w:val="20"/>
              </w:rPr>
            </w:pPr>
            <w:r w:rsidRPr="00E305BB">
              <w:rPr>
                <w:rFonts w:ascii="Arial" w:hAnsi="Arial" w:cs="Arial"/>
                <w:sz w:val="20"/>
                <w:szCs w:val="20"/>
              </w:rPr>
              <w:t>3.</w:t>
            </w:r>
          </w:p>
        </w:tc>
        <w:tc>
          <w:tcPr>
            <w:tcW w:w="2126" w:type="dxa"/>
          </w:tcPr>
          <w:p w14:paraId="1FB3EA9C" w14:textId="77777777" w:rsidR="00C47067" w:rsidRPr="00E305BB" w:rsidRDefault="00C47067" w:rsidP="00E305BB">
            <w:pPr>
              <w:rPr>
                <w:rFonts w:ascii="Arial" w:hAnsi="Arial" w:cs="Arial"/>
                <w:sz w:val="20"/>
                <w:szCs w:val="20"/>
              </w:rPr>
            </w:pPr>
            <w:r w:rsidRPr="00E305BB">
              <w:rPr>
                <w:rFonts w:ascii="Arial" w:hAnsi="Arial" w:cs="Arial"/>
                <w:sz w:val="20"/>
                <w:szCs w:val="20"/>
              </w:rPr>
              <w:t>[●]</w:t>
            </w:r>
          </w:p>
        </w:tc>
        <w:tc>
          <w:tcPr>
            <w:tcW w:w="1594" w:type="dxa"/>
          </w:tcPr>
          <w:p w14:paraId="543C1A0B" w14:textId="77777777" w:rsidR="00C47067" w:rsidRPr="00E305BB" w:rsidRDefault="00C47067" w:rsidP="00E305BB">
            <w:pPr>
              <w:rPr>
                <w:rFonts w:ascii="Arial" w:hAnsi="Arial" w:cs="Arial"/>
                <w:sz w:val="20"/>
                <w:szCs w:val="20"/>
              </w:rPr>
            </w:pPr>
            <w:r w:rsidRPr="00E305BB">
              <w:rPr>
                <w:rFonts w:ascii="Arial" w:hAnsi="Arial" w:cs="Arial"/>
                <w:sz w:val="20"/>
                <w:szCs w:val="20"/>
              </w:rPr>
              <w:t>[●] years</w:t>
            </w:r>
          </w:p>
        </w:tc>
        <w:tc>
          <w:tcPr>
            <w:tcW w:w="4076" w:type="dxa"/>
          </w:tcPr>
          <w:p w14:paraId="20BFFAC1" w14:textId="77777777" w:rsidR="00C47067" w:rsidRPr="00E305BB" w:rsidRDefault="00C47067" w:rsidP="00E305BB">
            <w:pPr>
              <w:rPr>
                <w:rFonts w:ascii="Arial" w:hAnsi="Arial" w:cs="Arial"/>
                <w:sz w:val="20"/>
                <w:szCs w:val="20"/>
              </w:rPr>
            </w:pPr>
            <w:r w:rsidRPr="00E305BB">
              <w:rPr>
                <w:rFonts w:ascii="Arial" w:hAnsi="Arial" w:cs="Arial"/>
                <w:sz w:val="20"/>
                <w:szCs w:val="20"/>
                <w:lang w:val="en-IN"/>
              </w:rPr>
              <w:t>[●]</w:t>
            </w:r>
          </w:p>
        </w:tc>
      </w:tr>
    </w:tbl>
    <w:p w14:paraId="2179A4E3" w14:textId="77777777" w:rsidR="00977C7F" w:rsidRPr="00E305BB" w:rsidRDefault="00977C7F" w:rsidP="00E305BB">
      <w:pPr>
        <w:pStyle w:val="ListParagraph"/>
        <w:rPr>
          <w:rFonts w:ascii="Arial" w:hAnsi="Arial" w:cs="Arial"/>
          <w:szCs w:val="20"/>
        </w:rPr>
      </w:pPr>
    </w:p>
    <w:p w14:paraId="52B76CE9" w14:textId="77777777" w:rsidR="00F46347" w:rsidRPr="00E305BB" w:rsidRDefault="00F46347" w:rsidP="00E305BB">
      <w:pPr>
        <w:jc w:val="center"/>
        <w:rPr>
          <w:rFonts w:ascii="Arial" w:hAnsi="Arial" w:cs="Arial"/>
          <w:b/>
          <w:sz w:val="20"/>
          <w:szCs w:val="20"/>
        </w:rPr>
      </w:pPr>
      <w:r w:rsidRPr="00E305BB">
        <w:rPr>
          <w:rFonts w:ascii="Arial" w:hAnsi="Arial" w:cs="Arial"/>
          <w:b/>
          <w:sz w:val="20"/>
          <w:szCs w:val="20"/>
        </w:rPr>
        <w:t>Part II – Details of the Promoters</w:t>
      </w:r>
    </w:p>
    <w:p w14:paraId="61DA0324" w14:textId="77777777" w:rsidR="00F46347" w:rsidRPr="00E305BB" w:rsidRDefault="00F46347" w:rsidP="00E305BB">
      <w:pPr>
        <w:jc w:val="cente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126"/>
        <w:gridCol w:w="1594"/>
        <w:gridCol w:w="4076"/>
      </w:tblGrid>
      <w:tr w:rsidR="00F46347" w:rsidRPr="00E305BB" w14:paraId="6A502AAA" w14:textId="77777777" w:rsidTr="005A42B8">
        <w:tc>
          <w:tcPr>
            <w:tcW w:w="959" w:type="dxa"/>
            <w:shd w:val="clear" w:color="auto" w:fill="D9D9D9"/>
          </w:tcPr>
          <w:p w14:paraId="03B7722B" w14:textId="77777777" w:rsidR="00F46347" w:rsidRPr="00E305BB" w:rsidRDefault="00F46347" w:rsidP="00E305BB">
            <w:pPr>
              <w:jc w:val="center"/>
              <w:rPr>
                <w:rFonts w:ascii="Arial" w:hAnsi="Arial" w:cs="Arial"/>
                <w:b/>
                <w:sz w:val="20"/>
                <w:szCs w:val="20"/>
              </w:rPr>
            </w:pPr>
            <w:r w:rsidRPr="00E305BB">
              <w:rPr>
                <w:rFonts w:ascii="Arial" w:hAnsi="Arial" w:cs="Arial"/>
                <w:b/>
                <w:sz w:val="20"/>
                <w:szCs w:val="20"/>
              </w:rPr>
              <w:t>Sr. No.</w:t>
            </w:r>
          </w:p>
        </w:tc>
        <w:tc>
          <w:tcPr>
            <w:tcW w:w="2126" w:type="dxa"/>
            <w:shd w:val="clear" w:color="auto" w:fill="D9D9D9"/>
          </w:tcPr>
          <w:p w14:paraId="2FA3994A" w14:textId="77777777" w:rsidR="00F46347" w:rsidRPr="00E305BB" w:rsidRDefault="00F46347" w:rsidP="00E305BB">
            <w:pPr>
              <w:jc w:val="center"/>
              <w:rPr>
                <w:rFonts w:ascii="Arial" w:hAnsi="Arial" w:cs="Arial"/>
                <w:b/>
                <w:sz w:val="20"/>
                <w:szCs w:val="20"/>
              </w:rPr>
            </w:pPr>
            <w:r w:rsidRPr="00E305BB">
              <w:rPr>
                <w:rFonts w:ascii="Arial" w:hAnsi="Arial" w:cs="Arial"/>
                <w:b/>
                <w:sz w:val="20"/>
                <w:szCs w:val="20"/>
              </w:rPr>
              <w:t>Name</w:t>
            </w:r>
          </w:p>
        </w:tc>
        <w:tc>
          <w:tcPr>
            <w:tcW w:w="1594" w:type="dxa"/>
            <w:shd w:val="clear" w:color="auto" w:fill="D9D9D9"/>
          </w:tcPr>
          <w:p w14:paraId="323C722B" w14:textId="77777777" w:rsidR="00F46347" w:rsidRPr="00E305BB" w:rsidRDefault="00F46347" w:rsidP="00E305BB">
            <w:pPr>
              <w:jc w:val="center"/>
              <w:rPr>
                <w:rFonts w:ascii="Arial" w:hAnsi="Arial" w:cs="Arial"/>
                <w:b/>
                <w:sz w:val="20"/>
                <w:szCs w:val="20"/>
              </w:rPr>
            </w:pPr>
            <w:r w:rsidRPr="00E305BB">
              <w:rPr>
                <w:rFonts w:ascii="Arial" w:hAnsi="Arial" w:cs="Arial"/>
                <w:b/>
                <w:sz w:val="20"/>
                <w:szCs w:val="20"/>
              </w:rPr>
              <w:t>Age</w:t>
            </w:r>
          </w:p>
        </w:tc>
        <w:tc>
          <w:tcPr>
            <w:tcW w:w="4076" w:type="dxa"/>
            <w:shd w:val="clear" w:color="auto" w:fill="D9D9D9"/>
          </w:tcPr>
          <w:p w14:paraId="53F49DA2" w14:textId="77777777" w:rsidR="00F46347" w:rsidRPr="00E305BB" w:rsidRDefault="00F46347" w:rsidP="00E305BB">
            <w:pPr>
              <w:jc w:val="center"/>
              <w:rPr>
                <w:rFonts w:ascii="Arial" w:hAnsi="Arial" w:cs="Arial"/>
                <w:b/>
                <w:sz w:val="20"/>
                <w:szCs w:val="20"/>
              </w:rPr>
            </w:pPr>
            <w:r w:rsidRPr="00E305BB">
              <w:rPr>
                <w:rFonts w:ascii="Arial" w:hAnsi="Arial" w:cs="Arial"/>
                <w:b/>
                <w:sz w:val="20"/>
                <w:szCs w:val="20"/>
              </w:rPr>
              <w:t>Address</w:t>
            </w:r>
          </w:p>
        </w:tc>
      </w:tr>
      <w:tr w:rsidR="00F46347" w:rsidRPr="00E305BB" w14:paraId="1CAFEFA7" w14:textId="77777777" w:rsidTr="005A42B8">
        <w:tc>
          <w:tcPr>
            <w:tcW w:w="959" w:type="dxa"/>
          </w:tcPr>
          <w:p w14:paraId="20819B4B" w14:textId="77777777" w:rsidR="00F46347" w:rsidRPr="00E305BB" w:rsidRDefault="00F46347" w:rsidP="00E305BB">
            <w:pPr>
              <w:jc w:val="center"/>
              <w:rPr>
                <w:rFonts w:ascii="Arial" w:hAnsi="Arial" w:cs="Arial"/>
                <w:sz w:val="20"/>
                <w:szCs w:val="20"/>
              </w:rPr>
            </w:pPr>
            <w:r w:rsidRPr="00E305BB">
              <w:rPr>
                <w:rFonts w:ascii="Arial" w:hAnsi="Arial" w:cs="Arial"/>
                <w:sz w:val="20"/>
                <w:szCs w:val="20"/>
              </w:rPr>
              <w:t>1.</w:t>
            </w:r>
          </w:p>
        </w:tc>
        <w:tc>
          <w:tcPr>
            <w:tcW w:w="2126" w:type="dxa"/>
          </w:tcPr>
          <w:p w14:paraId="272F566D" w14:textId="77777777" w:rsidR="00F46347" w:rsidRPr="00E305BB" w:rsidRDefault="00F46347" w:rsidP="00E305BB">
            <w:pPr>
              <w:rPr>
                <w:rFonts w:ascii="Arial" w:hAnsi="Arial" w:cs="Arial"/>
                <w:sz w:val="20"/>
                <w:szCs w:val="20"/>
              </w:rPr>
            </w:pPr>
            <w:r w:rsidRPr="00E305BB">
              <w:rPr>
                <w:rFonts w:ascii="Arial" w:hAnsi="Arial" w:cs="Arial"/>
                <w:sz w:val="20"/>
                <w:szCs w:val="20"/>
              </w:rPr>
              <w:t>[●]</w:t>
            </w:r>
          </w:p>
        </w:tc>
        <w:tc>
          <w:tcPr>
            <w:tcW w:w="1594" w:type="dxa"/>
          </w:tcPr>
          <w:p w14:paraId="5E1366B1" w14:textId="77777777" w:rsidR="00F46347" w:rsidRPr="00E305BB" w:rsidRDefault="00F46347" w:rsidP="00E305BB">
            <w:pPr>
              <w:rPr>
                <w:rFonts w:ascii="Arial" w:hAnsi="Arial" w:cs="Arial"/>
                <w:sz w:val="20"/>
                <w:szCs w:val="20"/>
              </w:rPr>
            </w:pPr>
            <w:r w:rsidRPr="00E305BB">
              <w:rPr>
                <w:rFonts w:ascii="Arial" w:hAnsi="Arial" w:cs="Arial"/>
                <w:sz w:val="20"/>
                <w:szCs w:val="20"/>
              </w:rPr>
              <w:t>[●] years</w:t>
            </w:r>
          </w:p>
        </w:tc>
        <w:tc>
          <w:tcPr>
            <w:tcW w:w="4076" w:type="dxa"/>
          </w:tcPr>
          <w:p w14:paraId="29577F00" w14:textId="77777777" w:rsidR="00F46347" w:rsidRPr="00E305BB" w:rsidRDefault="00F46347" w:rsidP="00E305BB">
            <w:pPr>
              <w:rPr>
                <w:rFonts w:ascii="Arial" w:hAnsi="Arial" w:cs="Arial"/>
                <w:sz w:val="20"/>
                <w:szCs w:val="20"/>
              </w:rPr>
            </w:pPr>
            <w:r w:rsidRPr="00E305BB">
              <w:rPr>
                <w:rFonts w:ascii="Arial" w:hAnsi="Arial" w:cs="Arial"/>
                <w:sz w:val="20"/>
                <w:szCs w:val="20"/>
                <w:lang w:val="en-IN"/>
              </w:rPr>
              <w:t>[●]</w:t>
            </w:r>
          </w:p>
        </w:tc>
      </w:tr>
      <w:tr w:rsidR="00F46347" w:rsidRPr="00E305BB" w14:paraId="54CAEC83" w14:textId="77777777" w:rsidTr="005A42B8">
        <w:tc>
          <w:tcPr>
            <w:tcW w:w="959" w:type="dxa"/>
          </w:tcPr>
          <w:p w14:paraId="2489AC8A" w14:textId="77777777" w:rsidR="00F46347" w:rsidRPr="00E305BB" w:rsidRDefault="00F46347" w:rsidP="00E305BB">
            <w:pPr>
              <w:jc w:val="center"/>
              <w:rPr>
                <w:rFonts w:ascii="Arial" w:hAnsi="Arial" w:cs="Arial"/>
                <w:sz w:val="20"/>
                <w:szCs w:val="20"/>
              </w:rPr>
            </w:pPr>
            <w:r w:rsidRPr="00E305BB">
              <w:rPr>
                <w:rFonts w:ascii="Arial" w:hAnsi="Arial" w:cs="Arial"/>
                <w:sz w:val="20"/>
                <w:szCs w:val="20"/>
              </w:rPr>
              <w:t>2.</w:t>
            </w:r>
          </w:p>
        </w:tc>
        <w:tc>
          <w:tcPr>
            <w:tcW w:w="2126" w:type="dxa"/>
          </w:tcPr>
          <w:p w14:paraId="50ACFFED" w14:textId="77777777" w:rsidR="00F46347" w:rsidRPr="00E305BB" w:rsidRDefault="00F46347" w:rsidP="00E305BB">
            <w:pPr>
              <w:rPr>
                <w:rFonts w:ascii="Arial" w:hAnsi="Arial" w:cs="Arial"/>
                <w:sz w:val="20"/>
                <w:szCs w:val="20"/>
              </w:rPr>
            </w:pPr>
            <w:r w:rsidRPr="00E305BB">
              <w:rPr>
                <w:rFonts w:ascii="Arial" w:hAnsi="Arial" w:cs="Arial"/>
                <w:sz w:val="20"/>
                <w:szCs w:val="20"/>
              </w:rPr>
              <w:t>[●]</w:t>
            </w:r>
          </w:p>
        </w:tc>
        <w:tc>
          <w:tcPr>
            <w:tcW w:w="1594" w:type="dxa"/>
          </w:tcPr>
          <w:p w14:paraId="17E3001E" w14:textId="77777777" w:rsidR="00F46347" w:rsidRPr="00E305BB" w:rsidRDefault="00F46347" w:rsidP="00E305BB">
            <w:pPr>
              <w:rPr>
                <w:rFonts w:ascii="Arial" w:hAnsi="Arial" w:cs="Arial"/>
                <w:sz w:val="20"/>
                <w:szCs w:val="20"/>
              </w:rPr>
            </w:pPr>
            <w:r w:rsidRPr="00E305BB">
              <w:rPr>
                <w:rFonts w:ascii="Arial" w:hAnsi="Arial" w:cs="Arial"/>
                <w:sz w:val="20"/>
                <w:szCs w:val="20"/>
              </w:rPr>
              <w:t>[●] years</w:t>
            </w:r>
          </w:p>
        </w:tc>
        <w:tc>
          <w:tcPr>
            <w:tcW w:w="4076" w:type="dxa"/>
          </w:tcPr>
          <w:p w14:paraId="7A882A47" w14:textId="77777777" w:rsidR="00F46347" w:rsidRPr="00E305BB" w:rsidRDefault="00F46347" w:rsidP="00E305BB">
            <w:pPr>
              <w:rPr>
                <w:rFonts w:ascii="Arial" w:hAnsi="Arial" w:cs="Arial"/>
                <w:sz w:val="20"/>
                <w:szCs w:val="20"/>
              </w:rPr>
            </w:pPr>
            <w:r w:rsidRPr="00E305BB">
              <w:rPr>
                <w:rFonts w:ascii="Arial" w:hAnsi="Arial" w:cs="Arial"/>
                <w:sz w:val="20"/>
                <w:szCs w:val="20"/>
                <w:lang w:val="en-IN"/>
              </w:rPr>
              <w:t>[●]</w:t>
            </w:r>
          </w:p>
        </w:tc>
      </w:tr>
      <w:tr w:rsidR="00F46347" w:rsidRPr="00E305BB" w14:paraId="186E91AF" w14:textId="77777777" w:rsidTr="005A42B8">
        <w:tc>
          <w:tcPr>
            <w:tcW w:w="959" w:type="dxa"/>
          </w:tcPr>
          <w:p w14:paraId="07E04E36" w14:textId="77777777" w:rsidR="00F46347" w:rsidRPr="00E305BB" w:rsidRDefault="00F46347" w:rsidP="00E305BB">
            <w:pPr>
              <w:jc w:val="center"/>
              <w:rPr>
                <w:rFonts w:ascii="Arial" w:hAnsi="Arial" w:cs="Arial"/>
                <w:sz w:val="20"/>
                <w:szCs w:val="20"/>
              </w:rPr>
            </w:pPr>
            <w:r w:rsidRPr="00E305BB">
              <w:rPr>
                <w:rFonts w:ascii="Arial" w:hAnsi="Arial" w:cs="Arial"/>
                <w:sz w:val="20"/>
                <w:szCs w:val="20"/>
              </w:rPr>
              <w:t>3.</w:t>
            </w:r>
          </w:p>
        </w:tc>
        <w:tc>
          <w:tcPr>
            <w:tcW w:w="2126" w:type="dxa"/>
          </w:tcPr>
          <w:p w14:paraId="43252151" w14:textId="77777777" w:rsidR="00F46347" w:rsidRPr="00E305BB" w:rsidRDefault="00F46347" w:rsidP="00E305BB">
            <w:pPr>
              <w:rPr>
                <w:rFonts w:ascii="Arial" w:hAnsi="Arial" w:cs="Arial"/>
                <w:sz w:val="20"/>
                <w:szCs w:val="20"/>
              </w:rPr>
            </w:pPr>
            <w:r w:rsidRPr="00E305BB">
              <w:rPr>
                <w:rFonts w:ascii="Arial" w:hAnsi="Arial" w:cs="Arial"/>
                <w:sz w:val="20"/>
                <w:szCs w:val="20"/>
              </w:rPr>
              <w:t>[●]</w:t>
            </w:r>
          </w:p>
        </w:tc>
        <w:tc>
          <w:tcPr>
            <w:tcW w:w="1594" w:type="dxa"/>
          </w:tcPr>
          <w:p w14:paraId="027C0702" w14:textId="77777777" w:rsidR="00F46347" w:rsidRPr="00E305BB" w:rsidRDefault="00F46347" w:rsidP="00E305BB">
            <w:pPr>
              <w:rPr>
                <w:rFonts w:ascii="Arial" w:hAnsi="Arial" w:cs="Arial"/>
                <w:sz w:val="20"/>
                <w:szCs w:val="20"/>
              </w:rPr>
            </w:pPr>
            <w:r w:rsidRPr="00E305BB">
              <w:rPr>
                <w:rFonts w:ascii="Arial" w:hAnsi="Arial" w:cs="Arial"/>
                <w:sz w:val="20"/>
                <w:szCs w:val="20"/>
              </w:rPr>
              <w:t>[●] years</w:t>
            </w:r>
          </w:p>
        </w:tc>
        <w:tc>
          <w:tcPr>
            <w:tcW w:w="4076" w:type="dxa"/>
          </w:tcPr>
          <w:p w14:paraId="6B257E63" w14:textId="77777777" w:rsidR="00F46347" w:rsidRPr="00E305BB" w:rsidRDefault="00F46347" w:rsidP="00E305BB">
            <w:pPr>
              <w:rPr>
                <w:rFonts w:ascii="Arial" w:hAnsi="Arial" w:cs="Arial"/>
                <w:sz w:val="20"/>
                <w:szCs w:val="20"/>
              </w:rPr>
            </w:pPr>
            <w:r w:rsidRPr="00E305BB">
              <w:rPr>
                <w:rFonts w:ascii="Arial" w:hAnsi="Arial" w:cs="Arial"/>
                <w:sz w:val="20"/>
                <w:szCs w:val="20"/>
                <w:lang w:val="en-IN"/>
              </w:rPr>
              <w:t>[●]</w:t>
            </w:r>
          </w:p>
        </w:tc>
      </w:tr>
    </w:tbl>
    <w:p w14:paraId="64D79866" w14:textId="77777777" w:rsidR="00F46347" w:rsidRPr="00E305BB" w:rsidRDefault="00F46347" w:rsidP="00E305BB">
      <w:pPr>
        <w:pStyle w:val="ListParagraph"/>
        <w:rPr>
          <w:rFonts w:ascii="Arial" w:hAnsi="Arial" w:cs="Arial"/>
          <w:szCs w:val="20"/>
        </w:rPr>
      </w:pPr>
    </w:p>
    <w:p w14:paraId="3DFE793D" w14:textId="77777777" w:rsidR="00F46347" w:rsidRPr="00E305BB" w:rsidRDefault="00F46347" w:rsidP="00E305BB">
      <w:pPr>
        <w:jc w:val="center"/>
        <w:rPr>
          <w:rFonts w:ascii="Arial" w:hAnsi="Arial" w:cs="Arial"/>
          <w:b/>
          <w:sz w:val="20"/>
          <w:szCs w:val="20"/>
        </w:rPr>
      </w:pPr>
      <w:r w:rsidRPr="00E305BB">
        <w:rPr>
          <w:rFonts w:ascii="Arial" w:hAnsi="Arial" w:cs="Arial"/>
          <w:b/>
          <w:sz w:val="20"/>
          <w:szCs w:val="20"/>
        </w:rPr>
        <w:t>Part III – Details of the Other Shareholders</w:t>
      </w:r>
    </w:p>
    <w:p w14:paraId="667E007C" w14:textId="77777777" w:rsidR="00F46347" w:rsidRPr="00E305BB" w:rsidRDefault="00F46347" w:rsidP="00E305BB">
      <w:pPr>
        <w:jc w:val="cente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126"/>
        <w:gridCol w:w="1594"/>
        <w:gridCol w:w="4076"/>
      </w:tblGrid>
      <w:tr w:rsidR="00F46347" w:rsidRPr="00E305BB" w14:paraId="5050F72A" w14:textId="77777777" w:rsidTr="005A42B8">
        <w:tc>
          <w:tcPr>
            <w:tcW w:w="959" w:type="dxa"/>
            <w:shd w:val="clear" w:color="auto" w:fill="D9D9D9"/>
          </w:tcPr>
          <w:p w14:paraId="0AE58166" w14:textId="77777777" w:rsidR="00F46347" w:rsidRPr="00E305BB" w:rsidRDefault="00F46347" w:rsidP="00E305BB">
            <w:pPr>
              <w:jc w:val="center"/>
              <w:rPr>
                <w:rFonts w:ascii="Arial" w:hAnsi="Arial" w:cs="Arial"/>
                <w:b/>
                <w:sz w:val="20"/>
                <w:szCs w:val="20"/>
              </w:rPr>
            </w:pPr>
            <w:r w:rsidRPr="00E305BB">
              <w:rPr>
                <w:rFonts w:ascii="Arial" w:hAnsi="Arial" w:cs="Arial"/>
                <w:b/>
                <w:sz w:val="20"/>
                <w:szCs w:val="20"/>
              </w:rPr>
              <w:t>Sr. No.</w:t>
            </w:r>
          </w:p>
        </w:tc>
        <w:tc>
          <w:tcPr>
            <w:tcW w:w="2126" w:type="dxa"/>
            <w:shd w:val="clear" w:color="auto" w:fill="D9D9D9"/>
          </w:tcPr>
          <w:p w14:paraId="21A1CC32" w14:textId="77777777" w:rsidR="00F46347" w:rsidRPr="00E305BB" w:rsidRDefault="00F46347" w:rsidP="00E305BB">
            <w:pPr>
              <w:jc w:val="center"/>
              <w:rPr>
                <w:rFonts w:ascii="Arial" w:hAnsi="Arial" w:cs="Arial"/>
                <w:b/>
                <w:sz w:val="20"/>
                <w:szCs w:val="20"/>
              </w:rPr>
            </w:pPr>
            <w:r w:rsidRPr="00E305BB">
              <w:rPr>
                <w:rFonts w:ascii="Arial" w:hAnsi="Arial" w:cs="Arial"/>
                <w:b/>
                <w:sz w:val="20"/>
                <w:szCs w:val="20"/>
              </w:rPr>
              <w:t>Name</w:t>
            </w:r>
          </w:p>
        </w:tc>
        <w:tc>
          <w:tcPr>
            <w:tcW w:w="1594" w:type="dxa"/>
            <w:shd w:val="clear" w:color="auto" w:fill="D9D9D9"/>
          </w:tcPr>
          <w:p w14:paraId="57235F19" w14:textId="77777777" w:rsidR="00F46347" w:rsidRPr="00E305BB" w:rsidRDefault="00F46347" w:rsidP="00E305BB">
            <w:pPr>
              <w:jc w:val="center"/>
              <w:rPr>
                <w:rFonts w:ascii="Arial" w:hAnsi="Arial" w:cs="Arial"/>
                <w:b/>
                <w:sz w:val="20"/>
                <w:szCs w:val="20"/>
              </w:rPr>
            </w:pPr>
            <w:r w:rsidRPr="00E305BB">
              <w:rPr>
                <w:rFonts w:ascii="Arial" w:hAnsi="Arial" w:cs="Arial"/>
                <w:b/>
                <w:sz w:val="20"/>
                <w:szCs w:val="20"/>
              </w:rPr>
              <w:t>Age</w:t>
            </w:r>
          </w:p>
        </w:tc>
        <w:tc>
          <w:tcPr>
            <w:tcW w:w="4076" w:type="dxa"/>
            <w:shd w:val="clear" w:color="auto" w:fill="D9D9D9"/>
          </w:tcPr>
          <w:p w14:paraId="0304201F" w14:textId="77777777" w:rsidR="00F46347" w:rsidRPr="00E305BB" w:rsidRDefault="00F46347" w:rsidP="00E305BB">
            <w:pPr>
              <w:jc w:val="center"/>
              <w:rPr>
                <w:rFonts w:ascii="Arial" w:hAnsi="Arial" w:cs="Arial"/>
                <w:b/>
                <w:sz w:val="20"/>
                <w:szCs w:val="20"/>
              </w:rPr>
            </w:pPr>
            <w:r w:rsidRPr="00E305BB">
              <w:rPr>
                <w:rFonts w:ascii="Arial" w:hAnsi="Arial" w:cs="Arial"/>
                <w:b/>
                <w:sz w:val="20"/>
                <w:szCs w:val="20"/>
              </w:rPr>
              <w:t>Address</w:t>
            </w:r>
          </w:p>
        </w:tc>
      </w:tr>
      <w:tr w:rsidR="00F46347" w:rsidRPr="00E305BB" w14:paraId="4093B931" w14:textId="77777777" w:rsidTr="005A42B8">
        <w:tc>
          <w:tcPr>
            <w:tcW w:w="959" w:type="dxa"/>
          </w:tcPr>
          <w:p w14:paraId="4D26DF0D" w14:textId="77777777" w:rsidR="00F46347" w:rsidRPr="00E305BB" w:rsidRDefault="00F46347" w:rsidP="00E305BB">
            <w:pPr>
              <w:jc w:val="center"/>
              <w:rPr>
                <w:rFonts w:ascii="Arial" w:hAnsi="Arial" w:cs="Arial"/>
                <w:sz w:val="20"/>
                <w:szCs w:val="20"/>
              </w:rPr>
            </w:pPr>
            <w:r w:rsidRPr="00E305BB">
              <w:rPr>
                <w:rFonts w:ascii="Arial" w:hAnsi="Arial" w:cs="Arial"/>
                <w:sz w:val="20"/>
                <w:szCs w:val="20"/>
              </w:rPr>
              <w:t>1.</w:t>
            </w:r>
          </w:p>
        </w:tc>
        <w:tc>
          <w:tcPr>
            <w:tcW w:w="2126" w:type="dxa"/>
          </w:tcPr>
          <w:p w14:paraId="6747C991" w14:textId="77777777" w:rsidR="00F46347" w:rsidRPr="00E305BB" w:rsidRDefault="00F46347" w:rsidP="00E305BB">
            <w:pPr>
              <w:rPr>
                <w:rFonts w:ascii="Arial" w:hAnsi="Arial" w:cs="Arial"/>
                <w:sz w:val="20"/>
                <w:szCs w:val="20"/>
              </w:rPr>
            </w:pPr>
            <w:r w:rsidRPr="00E305BB">
              <w:rPr>
                <w:rFonts w:ascii="Arial" w:hAnsi="Arial" w:cs="Arial"/>
                <w:sz w:val="20"/>
                <w:szCs w:val="20"/>
              </w:rPr>
              <w:t>[●]</w:t>
            </w:r>
          </w:p>
        </w:tc>
        <w:tc>
          <w:tcPr>
            <w:tcW w:w="1594" w:type="dxa"/>
          </w:tcPr>
          <w:p w14:paraId="480CA355" w14:textId="77777777" w:rsidR="00F46347" w:rsidRPr="00E305BB" w:rsidRDefault="00F46347" w:rsidP="00E305BB">
            <w:pPr>
              <w:rPr>
                <w:rFonts w:ascii="Arial" w:hAnsi="Arial" w:cs="Arial"/>
                <w:sz w:val="20"/>
                <w:szCs w:val="20"/>
              </w:rPr>
            </w:pPr>
            <w:r w:rsidRPr="00E305BB">
              <w:rPr>
                <w:rFonts w:ascii="Arial" w:hAnsi="Arial" w:cs="Arial"/>
                <w:sz w:val="20"/>
                <w:szCs w:val="20"/>
              </w:rPr>
              <w:t>[●] years</w:t>
            </w:r>
          </w:p>
        </w:tc>
        <w:tc>
          <w:tcPr>
            <w:tcW w:w="4076" w:type="dxa"/>
          </w:tcPr>
          <w:p w14:paraId="27E2BDAF" w14:textId="77777777" w:rsidR="00F46347" w:rsidRPr="00E305BB" w:rsidRDefault="00F46347" w:rsidP="00E305BB">
            <w:pPr>
              <w:rPr>
                <w:rFonts w:ascii="Arial" w:hAnsi="Arial" w:cs="Arial"/>
                <w:sz w:val="20"/>
                <w:szCs w:val="20"/>
              </w:rPr>
            </w:pPr>
            <w:r w:rsidRPr="00E305BB">
              <w:rPr>
                <w:rFonts w:ascii="Arial" w:hAnsi="Arial" w:cs="Arial"/>
                <w:sz w:val="20"/>
                <w:szCs w:val="20"/>
                <w:lang w:val="en-IN"/>
              </w:rPr>
              <w:t>[●]</w:t>
            </w:r>
          </w:p>
        </w:tc>
      </w:tr>
      <w:tr w:rsidR="00F46347" w:rsidRPr="00E305BB" w14:paraId="51EAD1F1" w14:textId="77777777" w:rsidTr="005A42B8">
        <w:tc>
          <w:tcPr>
            <w:tcW w:w="959" w:type="dxa"/>
          </w:tcPr>
          <w:p w14:paraId="7E3465BD" w14:textId="77777777" w:rsidR="00F46347" w:rsidRPr="00E305BB" w:rsidRDefault="00F46347" w:rsidP="00E305BB">
            <w:pPr>
              <w:jc w:val="center"/>
              <w:rPr>
                <w:rFonts w:ascii="Arial" w:hAnsi="Arial" w:cs="Arial"/>
                <w:sz w:val="20"/>
                <w:szCs w:val="20"/>
              </w:rPr>
            </w:pPr>
            <w:r w:rsidRPr="00E305BB">
              <w:rPr>
                <w:rFonts w:ascii="Arial" w:hAnsi="Arial" w:cs="Arial"/>
                <w:sz w:val="20"/>
                <w:szCs w:val="20"/>
              </w:rPr>
              <w:t>2.</w:t>
            </w:r>
          </w:p>
        </w:tc>
        <w:tc>
          <w:tcPr>
            <w:tcW w:w="2126" w:type="dxa"/>
          </w:tcPr>
          <w:p w14:paraId="3B2FF4CD" w14:textId="77777777" w:rsidR="00F46347" w:rsidRPr="00E305BB" w:rsidRDefault="00F46347" w:rsidP="00E305BB">
            <w:pPr>
              <w:rPr>
                <w:rFonts w:ascii="Arial" w:hAnsi="Arial" w:cs="Arial"/>
                <w:sz w:val="20"/>
                <w:szCs w:val="20"/>
              </w:rPr>
            </w:pPr>
            <w:r w:rsidRPr="00E305BB">
              <w:rPr>
                <w:rFonts w:ascii="Arial" w:hAnsi="Arial" w:cs="Arial"/>
                <w:sz w:val="20"/>
                <w:szCs w:val="20"/>
              </w:rPr>
              <w:t>[●]</w:t>
            </w:r>
          </w:p>
        </w:tc>
        <w:tc>
          <w:tcPr>
            <w:tcW w:w="1594" w:type="dxa"/>
          </w:tcPr>
          <w:p w14:paraId="39CF411A" w14:textId="77777777" w:rsidR="00F46347" w:rsidRPr="00E305BB" w:rsidRDefault="00F46347" w:rsidP="00E305BB">
            <w:pPr>
              <w:rPr>
                <w:rFonts w:ascii="Arial" w:hAnsi="Arial" w:cs="Arial"/>
                <w:sz w:val="20"/>
                <w:szCs w:val="20"/>
              </w:rPr>
            </w:pPr>
            <w:r w:rsidRPr="00E305BB">
              <w:rPr>
                <w:rFonts w:ascii="Arial" w:hAnsi="Arial" w:cs="Arial"/>
                <w:sz w:val="20"/>
                <w:szCs w:val="20"/>
              </w:rPr>
              <w:t>[●] years</w:t>
            </w:r>
          </w:p>
        </w:tc>
        <w:tc>
          <w:tcPr>
            <w:tcW w:w="4076" w:type="dxa"/>
          </w:tcPr>
          <w:p w14:paraId="5F015A1C" w14:textId="77777777" w:rsidR="00F46347" w:rsidRPr="00E305BB" w:rsidRDefault="00F46347" w:rsidP="00E305BB">
            <w:pPr>
              <w:rPr>
                <w:rFonts w:ascii="Arial" w:hAnsi="Arial" w:cs="Arial"/>
                <w:sz w:val="20"/>
                <w:szCs w:val="20"/>
              </w:rPr>
            </w:pPr>
            <w:r w:rsidRPr="00E305BB">
              <w:rPr>
                <w:rFonts w:ascii="Arial" w:hAnsi="Arial" w:cs="Arial"/>
                <w:sz w:val="20"/>
                <w:szCs w:val="20"/>
                <w:lang w:val="en-IN"/>
              </w:rPr>
              <w:t>[●]</w:t>
            </w:r>
          </w:p>
        </w:tc>
      </w:tr>
      <w:tr w:rsidR="00F46347" w:rsidRPr="00E305BB" w14:paraId="3A8396E6" w14:textId="77777777" w:rsidTr="005A42B8">
        <w:tc>
          <w:tcPr>
            <w:tcW w:w="959" w:type="dxa"/>
          </w:tcPr>
          <w:p w14:paraId="3884E85D" w14:textId="77777777" w:rsidR="00F46347" w:rsidRPr="00E305BB" w:rsidRDefault="00F46347" w:rsidP="00E305BB">
            <w:pPr>
              <w:jc w:val="center"/>
              <w:rPr>
                <w:rFonts w:ascii="Arial" w:hAnsi="Arial" w:cs="Arial"/>
                <w:sz w:val="20"/>
                <w:szCs w:val="20"/>
              </w:rPr>
            </w:pPr>
            <w:r w:rsidRPr="00E305BB">
              <w:rPr>
                <w:rFonts w:ascii="Arial" w:hAnsi="Arial" w:cs="Arial"/>
                <w:sz w:val="20"/>
                <w:szCs w:val="20"/>
              </w:rPr>
              <w:t>3.</w:t>
            </w:r>
          </w:p>
        </w:tc>
        <w:tc>
          <w:tcPr>
            <w:tcW w:w="2126" w:type="dxa"/>
          </w:tcPr>
          <w:p w14:paraId="5DD2FB25" w14:textId="77777777" w:rsidR="00F46347" w:rsidRPr="00E305BB" w:rsidRDefault="00F46347" w:rsidP="00E305BB">
            <w:pPr>
              <w:rPr>
                <w:rFonts w:ascii="Arial" w:hAnsi="Arial" w:cs="Arial"/>
                <w:sz w:val="20"/>
                <w:szCs w:val="20"/>
              </w:rPr>
            </w:pPr>
            <w:r w:rsidRPr="00E305BB">
              <w:rPr>
                <w:rFonts w:ascii="Arial" w:hAnsi="Arial" w:cs="Arial"/>
                <w:sz w:val="20"/>
                <w:szCs w:val="20"/>
              </w:rPr>
              <w:t>[●]</w:t>
            </w:r>
          </w:p>
        </w:tc>
        <w:tc>
          <w:tcPr>
            <w:tcW w:w="1594" w:type="dxa"/>
          </w:tcPr>
          <w:p w14:paraId="01F99F99" w14:textId="77777777" w:rsidR="00F46347" w:rsidRPr="00E305BB" w:rsidRDefault="00F46347" w:rsidP="00E305BB">
            <w:pPr>
              <w:rPr>
                <w:rFonts w:ascii="Arial" w:hAnsi="Arial" w:cs="Arial"/>
                <w:sz w:val="20"/>
                <w:szCs w:val="20"/>
              </w:rPr>
            </w:pPr>
            <w:r w:rsidRPr="00E305BB">
              <w:rPr>
                <w:rFonts w:ascii="Arial" w:hAnsi="Arial" w:cs="Arial"/>
                <w:sz w:val="20"/>
                <w:szCs w:val="20"/>
              </w:rPr>
              <w:t>[●] years</w:t>
            </w:r>
          </w:p>
        </w:tc>
        <w:tc>
          <w:tcPr>
            <w:tcW w:w="4076" w:type="dxa"/>
          </w:tcPr>
          <w:p w14:paraId="606C6C4C" w14:textId="77777777" w:rsidR="00F46347" w:rsidRPr="00E305BB" w:rsidRDefault="00F46347" w:rsidP="00E305BB">
            <w:pPr>
              <w:rPr>
                <w:rFonts w:ascii="Arial" w:hAnsi="Arial" w:cs="Arial"/>
                <w:sz w:val="20"/>
                <w:szCs w:val="20"/>
              </w:rPr>
            </w:pPr>
            <w:r w:rsidRPr="00E305BB">
              <w:rPr>
                <w:rFonts w:ascii="Arial" w:hAnsi="Arial" w:cs="Arial"/>
                <w:sz w:val="20"/>
                <w:szCs w:val="20"/>
                <w:lang w:val="en-IN"/>
              </w:rPr>
              <w:t>[●]</w:t>
            </w:r>
          </w:p>
        </w:tc>
      </w:tr>
    </w:tbl>
    <w:p w14:paraId="6540C6A0" w14:textId="77777777" w:rsidR="00F46347" w:rsidRPr="00E305BB" w:rsidRDefault="00F46347" w:rsidP="00E305BB">
      <w:pPr>
        <w:pStyle w:val="ListParagraph"/>
        <w:rPr>
          <w:rFonts w:ascii="Arial" w:hAnsi="Arial" w:cs="Arial"/>
          <w:szCs w:val="20"/>
        </w:rPr>
      </w:pPr>
    </w:p>
    <w:p w14:paraId="0110D680" w14:textId="77777777" w:rsidR="00F46347" w:rsidRPr="00E305BB" w:rsidRDefault="00F46347" w:rsidP="00E305BB">
      <w:pPr>
        <w:rPr>
          <w:rFonts w:ascii="Arial" w:hAnsi="Arial" w:cs="Arial"/>
          <w:sz w:val="20"/>
          <w:szCs w:val="20"/>
        </w:rPr>
      </w:pPr>
      <w:r w:rsidRPr="00E305BB">
        <w:rPr>
          <w:rFonts w:ascii="Arial" w:hAnsi="Arial" w:cs="Arial"/>
          <w:sz w:val="20"/>
          <w:szCs w:val="20"/>
        </w:rPr>
        <w:br w:type="page"/>
      </w:r>
    </w:p>
    <w:p w14:paraId="7E018EF7" w14:textId="77777777" w:rsidR="00F46347" w:rsidRPr="00E305BB" w:rsidRDefault="00F46347" w:rsidP="00E305BB">
      <w:pPr>
        <w:pStyle w:val="Heading1"/>
      </w:pPr>
      <w:bookmarkStart w:id="257" w:name="_Toc443308467"/>
      <w:r w:rsidRPr="00E305BB">
        <w:lastRenderedPageBreak/>
        <w:t>Schedule B – Shareholding Pattern of the Company</w:t>
      </w:r>
      <w:bookmarkEnd w:id="257"/>
    </w:p>
    <w:p w14:paraId="1CD688DA" w14:textId="77777777" w:rsidR="00F46347" w:rsidRPr="00E305BB" w:rsidRDefault="00F46347" w:rsidP="00E305BB">
      <w:pPr>
        <w:ind w:left="720"/>
        <w:jc w:val="both"/>
        <w:rPr>
          <w:rFonts w:ascii="Arial" w:eastAsia="MS Mincho" w:hAnsi="Arial" w:cs="Arial"/>
          <w:sz w:val="20"/>
          <w:szCs w:val="20"/>
        </w:rPr>
      </w:pPr>
    </w:p>
    <w:p w14:paraId="6D4CE098" w14:textId="77777777" w:rsidR="00F46347" w:rsidRPr="00E305BB" w:rsidRDefault="00F46347" w:rsidP="00E305BB">
      <w:pPr>
        <w:jc w:val="center"/>
        <w:rPr>
          <w:rFonts w:ascii="Arial" w:hAnsi="Arial" w:cs="Arial"/>
          <w:b/>
          <w:sz w:val="20"/>
          <w:szCs w:val="20"/>
        </w:rPr>
      </w:pPr>
      <w:r w:rsidRPr="00E305BB">
        <w:rPr>
          <w:rFonts w:ascii="Arial" w:hAnsi="Arial" w:cs="Arial"/>
          <w:b/>
          <w:sz w:val="20"/>
          <w:szCs w:val="20"/>
        </w:rPr>
        <w:t>Part I – Shareholding Pattern of the Company as on the Execution Date</w:t>
      </w:r>
    </w:p>
    <w:p w14:paraId="39511969" w14:textId="77777777" w:rsidR="00F46347" w:rsidRPr="00E305BB" w:rsidRDefault="00F46347" w:rsidP="00E305BB">
      <w:pPr>
        <w:jc w:val="center"/>
        <w:rPr>
          <w:rFonts w:ascii="Arial" w:hAnsi="Arial" w:cs="Arial"/>
          <w:sz w:val="20"/>
          <w:szCs w:val="20"/>
        </w:rPr>
      </w:pPr>
    </w:p>
    <w:p w14:paraId="7748A416" w14:textId="77777777" w:rsidR="00F46347" w:rsidRPr="00E305BB" w:rsidRDefault="00F46347" w:rsidP="00E305BB">
      <w:pPr>
        <w:jc w:val="center"/>
        <w:rPr>
          <w:rFonts w:ascii="Arial" w:hAnsi="Arial" w:cs="Arial"/>
          <w:sz w:val="20"/>
          <w:szCs w:val="20"/>
        </w:rPr>
      </w:pPr>
      <w:r w:rsidRPr="00E305BB">
        <w:rPr>
          <w:rFonts w:ascii="Arial" w:hAnsi="Arial" w:cs="Arial"/>
          <w:sz w:val="20"/>
          <w:szCs w:val="20"/>
        </w:rPr>
        <w:t>[●]</w:t>
      </w:r>
      <w:r w:rsidRPr="00E305BB">
        <w:rPr>
          <w:rStyle w:val="FootnoteReference"/>
          <w:rFonts w:ascii="Arial" w:hAnsi="Arial" w:cs="Arial"/>
          <w:sz w:val="20"/>
          <w:szCs w:val="20"/>
        </w:rPr>
        <w:footnoteReference w:id="11"/>
      </w:r>
    </w:p>
    <w:p w14:paraId="38CBE31E" w14:textId="77777777" w:rsidR="00F46347" w:rsidRPr="00E305BB" w:rsidRDefault="00F46347" w:rsidP="00E305BB">
      <w:pPr>
        <w:pStyle w:val="ListParagraph"/>
        <w:rPr>
          <w:rFonts w:ascii="Arial" w:hAnsi="Arial" w:cs="Arial"/>
          <w:szCs w:val="20"/>
        </w:rPr>
      </w:pPr>
    </w:p>
    <w:p w14:paraId="00D4CAF2" w14:textId="77777777" w:rsidR="00F46347" w:rsidRPr="00E305BB" w:rsidRDefault="00F46347" w:rsidP="00E305BB">
      <w:pPr>
        <w:jc w:val="center"/>
        <w:rPr>
          <w:rFonts w:ascii="Arial" w:hAnsi="Arial" w:cs="Arial"/>
          <w:b/>
          <w:sz w:val="20"/>
          <w:szCs w:val="20"/>
        </w:rPr>
      </w:pPr>
      <w:r w:rsidRPr="00E305BB">
        <w:rPr>
          <w:rFonts w:ascii="Arial" w:hAnsi="Arial" w:cs="Arial"/>
          <w:b/>
          <w:sz w:val="20"/>
          <w:szCs w:val="20"/>
        </w:rPr>
        <w:t>Part II – Shareholding Pattern of the Company as on the Completion Date</w:t>
      </w:r>
    </w:p>
    <w:p w14:paraId="7E7A5F9B" w14:textId="77777777" w:rsidR="00F46347" w:rsidRPr="00E305BB" w:rsidRDefault="00F46347" w:rsidP="00E305BB">
      <w:pPr>
        <w:jc w:val="center"/>
        <w:rPr>
          <w:rFonts w:ascii="Arial" w:hAnsi="Arial" w:cs="Arial"/>
          <w:sz w:val="20"/>
          <w:szCs w:val="20"/>
        </w:rPr>
      </w:pPr>
    </w:p>
    <w:p w14:paraId="37B2B845" w14:textId="77777777" w:rsidR="00F46347" w:rsidRPr="00E305BB" w:rsidRDefault="00F46347" w:rsidP="00E305BB">
      <w:pPr>
        <w:jc w:val="center"/>
        <w:rPr>
          <w:rFonts w:ascii="Arial" w:hAnsi="Arial" w:cs="Arial"/>
          <w:sz w:val="20"/>
          <w:szCs w:val="20"/>
        </w:rPr>
      </w:pPr>
      <w:r w:rsidRPr="00E305BB">
        <w:rPr>
          <w:rFonts w:ascii="Arial" w:hAnsi="Arial" w:cs="Arial"/>
          <w:sz w:val="20"/>
          <w:szCs w:val="20"/>
        </w:rPr>
        <w:t>[●]</w:t>
      </w:r>
      <w:r w:rsidRPr="00E305BB">
        <w:rPr>
          <w:rStyle w:val="FootnoteReference"/>
          <w:rFonts w:ascii="Arial" w:hAnsi="Arial" w:cs="Arial"/>
          <w:sz w:val="20"/>
          <w:szCs w:val="20"/>
        </w:rPr>
        <w:footnoteReference w:id="12"/>
      </w:r>
    </w:p>
    <w:p w14:paraId="5E53F0ED" w14:textId="77777777" w:rsidR="00F46347" w:rsidRPr="00E305BB" w:rsidRDefault="00F46347" w:rsidP="00E305BB">
      <w:pPr>
        <w:pStyle w:val="ListParagraph"/>
        <w:rPr>
          <w:rFonts w:ascii="Arial" w:hAnsi="Arial" w:cs="Arial"/>
          <w:szCs w:val="20"/>
        </w:rPr>
      </w:pPr>
    </w:p>
    <w:p w14:paraId="554EA756" w14:textId="77777777" w:rsidR="00621BB8" w:rsidRPr="00E305BB" w:rsidRDefault="00621BB8" w:rsidP="00E305BB">
      <w:pPr>
        <w:ind w:left="720"/>
        <w:jc w:val="both"/>
        <w:rPr>
          <w:rFonts w:ascii="Arial" w:eastAsia="MS Mincho" w:hAnsi="Arial" w:cs="Arial"/>
          <w:sz w:val="20"/>
          <w:szCs w:val="20"/>
        </w:rPr>
      </w:pPr>
    </w:p>
    <w:p w14:paraId="45767605" w14:textId="77777777" w:rsidR="00F46347" w:rsidRPr="00E305BB" w:rsidRDefault="00F46347" w:rsidP="00E305BB">
      <w:pPr>
        <w:ind w:left="720"/>
        <w:jc w:val="both"/>
        <w:rPr>
          <w:rFonts w:ascii="Arial" w:eastAsia="MS Mincho" w:hAnsi="Arial" w:cs="Arial"/>
          <w:sz w:val="20"/>
          <w:szCs w:val="20"/>
        </w:rPr>
      </w:pPr>
    </w:p>
    <w:p w14:paraId="6C9A673E" w14:textId="77777777" w:rsidR="00F46347" w:rsidRPr="00E305BB" w:rsidRDefault="00F46347" w:rsidP="00E305BB">
      <w:pPr>
        <w:ind w:left="720"/>
        <w:jc w:val="both"/>
        <w:rPr>
          <w:rFonts w:ascii="Arial" w:eastAsia="MS Mincho" w:hAnsi="Arial" w:cs="Arial"/>
          <w:sz w:val="20"/>
          <w:szCs w:val="20"/>
        </w:rPr>
      </w:pPr>
    </w:p>
    <w:p w14:paraId="7A77B606" w14:textId="77777777" w:rsidR="00621BB8" w:rsidRPr="00E305BB" w:rsidRDefault="00600AF4" w:rsidP="00E305BB">
      <w:pPr>
        <w:rPr>
          <w:rFonts w:ascii="Arial" w:eastAsia="MS Mincho" w:hAnsi="Arial" w:cs="Arial"/>
          <w:sz w:val="20"/>
          <w:szCs w:val="20"/>
        </w:rPr>
      </w:pPr>
      <w:r w:rsidRPr="00E305BB">
        <w:rPr>
          <w:rFonts w:ascii="Arial" w:eastAsia="MS Mincho" w:hAnsi="Arial" w:cs="Arial"/>
          <w:sz w:val="20"/>
          <w:szCs w:val="20"/>
        </w:rPr>
        <w:br w:type="page"/>
      </w:r>
    </w:p>
    <w:p w14:paraId="5D8EF1CC" w14:textId="77777777" w:rsidR="00621BB8" w:rsidRPr="00E305BB" w:rsidRDefault="00F46347" w:rsidP="00E305BB">
      <w:pPr>
        <w:pStyle w:val="Heading1"/>
      </w:pPr>
      <w:bookmarkStart w:id="258" w:name="_Toc367888471"/>
      <w:bookmarkStart w:id="259" w:name="_Toc443308468"/>
      <w:r w:rsidRPr="00E305BB">
        <w:lastRenderedPageBreak/>
        <w:t>Schedule C</w:t>
      </w:r>
      <w:r w:rsidR="00600AF4" w:rsidRPr="00E305BB">
        <w:t xml:space="preserve"> – Deed of Adherence</w:t>
      </w:r>
      <w:bookmarkEnd w:id="258"/>
      <w:bookmarkEnd w:id="259"/>
    </w:p>
    <w:p w14:paraId="4FDF156C" w14:textId="77777777" w:rsidR="00621BB8" w:rsidRPr="00E305BB" w:rsidRDefault="00621BB8" w:rsidP="00E305BB">
      <w:pPr>
        <w:ind w:left="720"/>
        <w:jc w:val="both"/>
        <w:rPr>
          <w:rFonts w:ascii="Arial" w:eastAsia="MS Mincho" w:hAnsi="Arial" w:cs="Arial"/>
          <w:sz w:val="20"/>
          <w:szCs w:val="20"/>
        </w:rPr>
      </w:pPr>
    </w:p>
    <w:p w14:paraId="3C45A2CE" w14:textId="77777777" w:rsidR="00893DA7" w:rsidRPr="00E305BB" w:rsidRDefault="000137ED" w:rsidP="00E305BB">
      <w:pPr>
        <w:jc w:val="both"/>
        <w:rPr>
          <w:rFonts w:ascii="Arial" w:hAnsi="Arial" w:cs="Arial"/>
          <w:sz w:val="20"/>
          <w:szCs w:val="20"/>
        </w:rPr>
      </w:pPr>
      <w:r w:rsidRPr="00E305BB">
        <w:rPr>
          <w:rFonts w:ascii="Arial" w:hAnsi="Arial" w:cs="Arial"/>
          <w:smallCaps/>
          <w:sz w:val="20"/>
          <w:szCs w:val="20"/>
        </w:rPr>
        <w:t>This Deed Of Adherence</w:t>
      </w:r>
      <w:r w:rsidRPr="00E305BB">
        <w:rPr>
          <w:rFonts w:ascii="Arial" w:hAnsi="Arial" w:cs="Arial"/>
          <w:sz w:val="20"/>
          <w:szCs w:val="20"/>
        </w:rPr>
        <w:t xml:space="preserve"> is made on [</w:t>
      </w:r>
      <w:r w:rsidRPr="00E305BB">
        <w:rPr>
          <w:rFonts w:ascii="Arial" w:hAnsi="Arial" w:cs="Arial"/>
          <w:i/>
          <w:sz w:val="20"/>
          <w:szCs w:val="20"/>
        </w:rPr>
        <w:t>insert date of execution</w:t>
      </w:r>
      <w:r w:rsidRPr="00E305BB">
        <w:rPr>
          <w:rFonts w:ascii="Arial" w:hAnsi="Arial" w:cs="Arial"/>
          <w:sz w:val="20"/>
          <w:szCs w:val="20"/>
        </w:rPr>
        <w:t>] by:</w:t>
      </w:r>
    </w:p>
    <w:p w14:paraId="5683991E" w14:textId="77777777" w:rsidR="00893DA7" w:rsidRPr="00E305BB" w:rsidRDefault="00893DA7" w:rsidP="00E305BB">
      <w:pPr>
        <w:jc w:val="both"/>
        <w:rPr>
          <w:rFonts w:ascii="Arial" w:hAnsi="Arial" w:cs="Arial"/>
          <w:sz w:val="20"/>
          <w:szCs w:val="20"/>
        </w:rPr>
      </w:pPr>
    </w:p>
    <w:p w14:paraId="1195FD67" w14:textId="77777777" w:rsidR="00893DA7" w:rsidRPr="00E305BB" w:rsidRDefault="000137ED" w:rsidP="00E305BB">
      <w:pPr>
        <w:ind w:left="720" w:hanging="720"/>
        <w:jc w:val="both"/>
        <w:rPr>
          <w:rFonts w:ascii="Arial" w:hAnsi="Arial" w:cs="Arial"/>
          <w:sz w:val="20"/>
          <w:szCs w:val="20"/>
        </w:rPr>
      </w:pPr>
      <w:r w:rsidRPr="00E305BB">
        <w:rPr>
          <w:rFonts w:ascii="Arial" w:hAnsi="Arial" w:cs="Arial"/>
          <w:sz w:val="20"/>
          <w:szCs w:val="20"/>
        </w:rPr>
        <w:t>[(1)]</w:t>
      </w:r>
      <w:r w:rsidRPr="00E305BB">
        <w:rPr>
          <w:rFonts w:ascii="Arial" w:hAnsi="Arial" w:cs="Arial"/>
          <w:sz w:val="20"/>
          <w:szCs w:val="20"/>
        </w:rPr>
        <w:tab/>
        <w:t>[</w:t>
      </w:r>
      <w:r w:rsidRPr="00E305BB">
        <w:rPr>
          <w:rFonts w:ascii="Arial" w:hAnsi="Arial" w:cs="Arial"/>
          <w:i/>
          <w:sz w:val="20"/>
          <w:szCs w:val="20"/>
        </w:rPr>
        <w:t>Insert name of Transferee</w:t>
      </w:r>
      <w:r w:rsidRPr="00E305BB">
        <w:rPr>
          <w:rFonts w:ascii="Arial" w:hAnsi="Arial" w:cs="Arial"/>
          <w:sz w:val="20"/>
          <w:szCs w:val="20"/>
        </w:rPr>
        <w:t>] (the “Transferee”), a company incorporated in [</w:t>
      </w:r>
      <w:r w:rsidRPr="00E305BB">
        <w:rPr>
          <w:rFonts w:ascii="Arial" w:hAnsi="Arial" w:cs="Arial"/>
          <w:i/>
          <w:sz w:val="20"/>
          <w:szCs w:val="20"/>
        </w:rPr>
        <w:t>state country of incorporation</w:t>
      </w:r>
      <w:r w:rsidRPr="00E305BB">
        <w:rPr>
          <w:rFonts w:ascii="Arial" w:hAnsi="Arial" w:cs="Arial"/>
          <w:sz w:val="20"/>
          <w:szCs w:val="20"/>
        </w:rPr>
        <w:t>] with its registered office at [</w:t>
      </w:r>
      <w:r w:rsidRPr="00E305BB">
        <w:rPr>
          <w:rFonts w:ascii="Arial" w:hAnsi="Arial" w:cs="Arial"/>
          <w:i/>
          <w:sz w:val="20"/>
          <w:szCs w:val="20"/>
        </w:rPr>
        <w:t>insert address of registered office</w:t>
      </w:r>
      <w:r w:rsidRPr="00E305BB">
        <w:rPr>
          <w:rFonts w:ascii="Arial" w:hAnsi="Arial" w:cs="Arial"/>
          <w:sz w:val="20"/>
          <w:szCs w:val="20"/>
        </w:rPr>
        <w:t>];</w:t>
      </w:r>
    </w:p>
    <w:p w14:paraId="4227024E" w14:textId="77777777" w:rsidR="00893DA7" w:rsidRPr="00E305BB" w:rsidRDefault="00893DA7" w:rsidP="00E305BB">
      <w:pPr>
        <w:jc w:val="both"/>
        <w:rPr>
          <w:rFonts w:ascii="Arial" w:hAnsi="Arial" w:cs="Arial"/>
          <w:sz w:val="20"/>
          <w:szCs w:val="20"/>
        </w:rPr>
      </w:pPr>
    </w:p>
    <w:p w14:paraId="6D90326A" w14:textId="77777777" w:rsidR="00893DA7" w:rsidRPr="00E305BB" w:rsidRDefault="000137ED" w:rsidP="00E305BB">
      <w:pPr>
        <w:ind w:left="720" w:hanging="720"/>
        <w:jc w:val="both"/>
        <w:rPr>
          <w:rFonts w:ascii="Arial" w:hAnsi="Arial" w:cs="Arial"/>
          <w:sz w:val="20"/>
          <w:szCs w:val="20"/>
        </w:rPr>
      </w:pPr>
      <w:r w:rsidRPr="00E305BB">
        <w:rPr>
          <w:rFonts w:ascii="Arial" w:hAnsi="Arial" w:cs="Arial"/>
          <w:sz w:val="20"/>
          <w:szCs w:val="20"/>
        </w:rPr>
        <w:t>[(2)]</w:t>
      </w:r>
      <w:r w:rsidRPr="00E305BB">
        <w:rPr>
          <w:rFonts w:ascii="Arial" w:hAnsi="Arial" w:cs="Arial"/>
          <w:sz w:val="20"/>
          <w:szCs w:val="20"/>
        </w:rPr>
        <w:tab/>
        <w:t>[</w:t>
      </w:r>
      <w:r w:rsidRPr="00E305BB">
        <w:rPr>
          <w:rFonts w:ascii="Arial" w:hAnsi="Arial" w:cs="Arial"/>
          <w:i/>
          <w:sz w:val="20"/>
          <w:szCs w:val="20"/>
        </w:rPr>
        <w:t>Insert name of Transferor</w:t>
      </w:r>
      <w:r w:rsidRPr="00E305BB">
        <w:rPr>
          <w:rFonts w:ascii="Arial" w:hAnsi="Arial" w:cs="Arial"/>
          <w:sz w:val="20"/>
          <w:szCs w:val="20"/>
        </w:rPr>
        <w:t>] (the “Transferor”), a company incorporated in [</w:t>
      </w:r>
      <w:r w:rsidRPr="00E305BB">
        <w:rPr>
          <w:rFonts w:ascii="Arial" w:hAnsi="Arial" w:cs="Arial"/>
          <w:i/>
          <w:sz w:val="20"/>
          <w:szCs w:val="20"/>
        </w:rPr>
        <w:t>state country of incorporation</w:t>
      </w:r>
      <w:r w:rsidRPr="00E305BB">
        <w:rPr>
          <w:rFonts w:ascii="Arial" w:hAnsi="Arial" w:cs="Arial"/>
          <w:sz w:val="20"/>
          <w:szCs w:val="20"/>
        </w:rPr>
        <w:t>] with its registered office at [</w:t>
      </w:r>
      <w:r w:rsidRPr="00E305BB">
        <w:rPr>
          <w:rFonts w:ascii="Arial" w:hAnsi="Arial" w:cs="Arial"/>
          <w:i/>
          <w:sz w:val="20"/>
          <w:szCs w:val="20"/>
        </w:rPr>
        <w:t>insert address of registered office</w:t>
      </w:r>
      <w:r w:rsidRPr="00E305BB">
        <w:rPr>
          <w:rFonts w:ascii="Arial" w:hAnsi="Arial" w:cs="Arial"/>
          <w:sz w:val="20"/>
          <w:szCs w:val="20"/>
        </w:rPr>
        <w:t>];</w:t>
      </w:r>
    </w:p>
    <w:p w14:paraId="4FEB02AB" w14:textId="77777777" w:rsidR="00893DA7" w:rsidRPr="00E305BB" w:rsidRDefault="00893DA7" w:rsidP="00E305BB">
      <w:pPr>
        <w:jc w:val="both"/>
        <w:rPr>
          <w:rFonts w:ascii="Arial" w:hAnsi="Arial" w:cs="Arial"/>
          <w:sz w:val="20"/>
          <w:szCs w:val="20"/>
        </w:rPr>
      </w:pPr>
    </w:p>
    <w:p w14:paraId="05D24533" w14:textId="77777777" w:rsidR="00893DA7" w:rsidRPr="00E305BB" w:rsidRDefault="000137ED" w:rsidP="00E305BB">
      <w:pPr>
        <w:ind w:left="720" w:hanging="720"/>
        <w:jc w:val="both"/>
        <w:rPr>
          <w:rFonts w:ascii="Arial" w:hAnsi="Arial" w:cs="Arial"/>
          <w:sz w:val="20"/>
          <w:szCs w:val="20"/>
        </w:rPr>
      </w:pPr>
      <w:r w:rsidRPr="00E305BB">
        <w:rPr>
          <w:rFonts w:ascii="Arial" w:hAnsi="Arial" w:cs="Arial"/>
          <w:sz w:val="20"/>
          <w:szCs w:val="20"/>
        </w:rPr>
        <w:t>[(3)]</w:t>
      </w:r>
      <w:r w:rsidRPr="00E305BB">
        <w:rPr>
          <w:rFonts w:ascii="Arial" w:hAnsi="Arial" w:cs="Arial"/>
          <w:sz w:val="20"/>
          <w:szCs w:val="20"/>
        </w:rPr>
        <w:tab/>
        <w:t>[</w:t>
      </w:r>
      <w:r w:rsidRPr="00E305BB">
        <w:rPr>
          <w:rFonts w:ascii="Arial" w:hAnsi="Arial" w:cs="Arial"/>
          <w:i/>
          <w:sz w:val="20"/>
          <w:szCs w:val="20"/>
        </w:rPr>
        <w:t>Insert names and descriptions of other parties to the Investment cum Shareholders Agreement, including persons who have previously executed the Deed of Adherence</w:t>
      </w:r>
      <w:r w:rsidRPr="00E305BB">
        <w:rPr>
          <w:rFonts w:ascii="Arial" w:hAnsi="Arial" w:cs="Arial"/>
          <w:sz w:val="20"/>
          <w:szCs w:val="20"/>
        </w:rPr>
        <w:t>] (together, the “Beneficiaries”);</w:t>
      </w:r>
    </w:p>
    <w:p w14:paraId="6EB5584B" w14:textId="77777777" w:rsidR="00893DA7" w:rsidRPr="00E305BB" w:rsidRDefault="00893DA7" w:rsidP="00E305BB">
      <w:pPr>
        <w:jc w:val="both"/>
        <w:rPr>
          <w:rFonts w:ascii="Arial" w:hAnsi="Arial" w:cs="Arial"/>
          <w:sz w:val="20"/>
          <w:szCs w:val="20"/>
        </w:rPr>
      </w:pPr>
    </w:p>
    <w:p w14:paraId="3E0919E0" w14:textId="77777777" w:rsidR="00893DA7" w:rsidRPr="00E305BB" w:rsidRDefault="000137ED" w:rsidP="00E305BB">
      <w:pPr>
        <w:jc w:val="both"/>
        <w:rPr>
          <w:rFonts w:ascii="Arial" w:hAnsi="Arial" w:cs="Arial"/>
          <w:sz w:val="20"/>
          <w:szCs w:val="20"/>
        </w:rPr>
      </w:pPr>
      <w:r w:rsidRPr="00E305BB">
        <w:rPr>
          <w:rFonts w:ascii="Arial" w:hAnsi="Arial" w:cs="Arial"/>
          <w:sz w:val="20"/>
          <w:szCs w:val="20"/>
        </w:rPr>
        <w:t xml:space="preserve">in </w:t>
      </w:r>
      <w:proofErr w:type="spellStart"/>
      <w:r w:rsidRPr="00E305BB">
        <w:rPr>
          <w:rFonts w:ascii="Arial" w:hAnsi="Arial" w:cs="Arial"/>
          <w:sz w:val="20"/>
          <w:szCs w:val="20"/>
        </w:rPr>
        <w:t>favour</w:t>
      </w:r>
      <w:proofErr w:type="spellEnd"/>
      <w:r w:rsidRPr="00E305BB">
        <w:rPr>
          <w:rFonts w:ascii="Arial" w:hAnsi="Arial" w:cs="Arial"/>
          <w:sz w:val="20"/>
          <w:szCs w:val="20"/>
        </w:rPr>
        <w:t xml:space="preserve"> of and for the benefit of each and all of the parties to the Investment cum Shareholders Agreement dated [</w:t>
      </w:r>
      <w:r w:rsidRPr="00E305BB">
        <w:rPr>
          <w:rFonts w:ascii="Arial" w:hAnsi="Arial" w:cs="Arial"/>
          <w:i/>
          <w:sz w:val="20"/>
          <w:szCs w:val="20"/>
        </w:rPr>
        <w:t>insert date</w:t>
      </w:r>
      <w:r w:rsidRPr="00E305BB">
        <w:rPr>
          <w:rFonts w:ascii="Arial" w:hAnsi="Arial" w:cs="Arial"/>
          <w:sz w:val="20"/>
          <w:szCs w:val="20"/>
        </w:rPr>
        <w:t>], 201</w:t>
      </w:r>
      <w:r w:rsidR="006160B5" w:rsidRPr="00E305BB">
        <w:rPr>
          <w:rFonts w:ascii="Arial" w:hAnsi="Arial" w:cs="Arial"/>
          <w:sz w:val="20"/>
          <w:szCs w:val="20"/>
        </w:rPr>
        <w:t>6</w:t>
      </w:r>
      <w:r w:rsidRPr="00E305BB">
        <w:rPr>
          <w:rFonts w:ascii="Arial" w:hAnsi="Arial" w:cs="Arial"/>
          <w:sz w:val="20"/>
          <w:szCs w:val="20"/>
        </w:rPr>
        <w:t xml:space="preserve"> (the “</w:t>
      </w:r>
      <w:r w:rsidRPr="00E305BB">
        <w:rPr>
          <w:rFonts w:ascii="Arial" w:hAnsi="Arial" w:cs="Arial"/>
          <w:b/>
          <w:sz w:val="20"/>
          <w:szCs w:val="20"/>
        </w:rPr>
        <w:t>Agreement</w:t>
      </w:r>
      <w:r w:rsidRPr="00E305BB">
        <w:rPr>
          <w:rFonts w:ascii="Arial" w:hAnsi="Arial" w:cs="Arial"/>
          <w:sz w:val="20"/>
          <w:szCs w:val="20"/>
        </w:rPr>
        <w:t>”) made between the Beneficiaries.</w:t>
      </w:r>
    </w:p>
    <w:p w14:paraId="7E327E1D" w14:textId="77777777" w:rsidR="00893DA7" w:rsidRPr="00E305BB" w:rsidRDefault="00893DA7" w:rsidP="00E305BB">
      <w:pPr>
        <w:pStyle w:val="2"/>
        <w:keepNext w:val="0"/>
        <w:keepLines w:val="0"/>
        <w:widowControl/>
        <w:tabs>
          <w:tab w:val="clear" w:pos="0"/>
        </w:tabs>
        <w:suppressAutoHyphens w:val="0"/>
        <w:wordWrap/>
        <w:autoSpaceDN/>
        <w:snapToGrid/>
        <w:spacing w:line="240" w:lineRule="auto"/>
        <w:rPr>
          <w:rFonts w:ascii="Arial" w:eastAsia="Times New Roman" w:hAnsi="Arial" w:cs="Arial"/>
          <w:kern w:val="0"/>
          <w:sz w:val="20"/>
          <w:lang w:val="en-US" w:eastAsia="en-US"/>
        </w:rPr>
      </w:pPr>
    </w:p>
    <w:p w14:paraId="721D1345" w14:textId="77777777" w:rsidR="00893DA7" w:rsidRPr="00E305BB" w:rsidRDefault="000137ED" w:rsidP="00E305BB">
      <w:pPr>
        <w:jc w:val="both"/>
        <w:rPr>
          <w:rFonts w:ascii="Arial" w:hAnsi="Arial" w:cs="Arial"/>
          <w:sz w:val="20"/>
          <w:szCs w:val="20"/>
        </w:rPr>
      </w:pPr>
      <w:r w:rsidRPr="00E305BB">
        <w:rPr>
          <w:rFonts w:ascii="Arial" w:hAnsi="Arial" w:cs="Arial"/>
          <w:sz w:val="20"/>
          <w:szCs w:val="20"/>
        </w:rPr>
        <w:t>WHEREAS:</w:t>
      </w:r>
    </w:p>
    <w:p w14:paraId="60793E44" w14:textId="77777777" w:rsidR="00893DA7" w:rsidRPr="00E305BB" w:rsidRDefault="00893DA7" w:rsidP="00E305BB">
      <w:pPr>
        <w:jc w:val="both"/>
        <w:rPr>
          <w:rFonts w:ascii="Arial" w:hAnsi="Arial" w:cs="Arial"/>
          <w:sz w:val="20"/>
          <w:szCs w:val="20"/>
        </w:rPr>
      </w:pPr>
    </w:p>
    <w:p w14:paraId="2656AED1" w14:textId="77777777" w:rsidR="00893DA7" w:rsidRPr="00E305BB" w:rsidRDefault="000137ED" w:rsidP="00E305BB">
      <w:pPr>
        <w:ind w:left="720" w:hanging="720"/>
        <w:jc w:val="both"/>
        <w:rPr>
          <w:rFonts w:ascii="Arial" w:hAnsi="Arial" w:cs="Arial"/>
          <w:sz w:val="20"/>
          <w:szCs w:val="20"/>
        </w:rPr>
      </w:pPr>
      <w:r w:rsidRPr="00E305BB">
        <w:rPr>
          <w:rFonts w:ascii="Arial" w:hAnsi="Arial" w:cs="Arial"/>
          <w:sz w:val="20"/>
          <w:szCs w:val="20"/>
        </w:rPr>
        <w:t>(A)</w:t>
      </w:r>
      <w:r w:rsidRPr="00E305BB">
        <w:rPr>
          <w:rFonts w:ascii="Arial" w:hAnsi="Arial" w:cs="Arial"/>
          <w:sz w:val="20"/>
          <w:szCs w:val="20"/>
        </w:rPr>
        <w:tab/>
        <w:t>The Transferee is the purchaser of [</w:t>
      </w:r>
      <w:r w:rsidRPr="00E305BB">
        <w:rPr>
          <w:rFonts w:ascii="Arial" w:hAnsi="Arial" w:cs="Arial"/>
          <w:i/>
          <w:sz w:val="20"/>
          <w:szCs w:val="20"/>
        </w:rPr>
        <w:t>insert number of Securities</w:t>
      </w:r>
      <w:r w:rsidRPr="00E305BB">
        <w:rPr>
          <w:rFonts w:ascii="Arial" w:hAnsi="Arial" w:cs="Arial"/>
          <w:sz w:val="20"/>
          <w:szCs w:val="20"/>
        </w:rPr>
        <w:t xml:space="preserve">] Securities (the “Transfer Shares”) of the Company, sold by the Transferor in accordance with Clause </w:t>
      </w:r>
      <w:r w:rsidR="006160B5" w:rsidRPr="00E305BB">
        <w:rPr>
          <w:rFonts w:ascii="Arial" w:hAnsi="Arial" w:cs="Arial"/>
          <w:sz w:val="20"/>
          <w:szCs w:val="20"/>
        </w:rPr>
        <w:t xml:space="preserve">[●] </w:t>
      </w:r>
      <w:r w:rsidRPr="00E305BB">
        <w:rPr>
          <w:rFonts w:ascii="Arial" w:hAnsi="Arial" w:cs="Arial"/>
          <w:sz w:val="20"/>
          <w:szCs w:val="20"/>
        </w:rPr>
        <w:t>of the Agreement vide [</w:t>
      </w:r>
      <w:r w:rsidRPr="00E305BB">
        <w:rPr>
          <w:rFonts w:ascii="Arial" w:hAnsi="Arial" w:cs="Arial"/>
          <w:i/>
          <w:sz w:val="20"/>
          <w:szCs w:val="20"/>
        </w:rPr>
        <w:t>specify instrument of transfer of Securities</w:t>
      </w:r>
      <w:r w:rsidRPr="00E305BB">
        <w:rPr>
          <w:rFonts w:ascii="Arial" w:hAnsi="Arial" w:cs="Arial"/>
          <w:sz w:val="20"/>
          <w:szCs w:val="20"/>
        </w:rPr>
        <w:t>].</w:t>
      </w:r>
    </w:p>
    <w:p w14:paraId="667D41EB" w14:textId="77777777" w:rsidR="00893DA7" w:rsidRPr="00E305BB" w:rsidRDefault="00893DA7" w:rsidP="00E305BB">
      <w:pPr>
        <w:jc w:val="both"/>
        <w:rPr>
          <w:rFonts w:ascii="Arial" w:hAnsi="Arial" w:cs="Arial"/>
          <w:sz w:val="20"/>
          <w:szCs w:val="20"/>
        </w:rPr>
      </w:pPr>
    </w:p>
    <w:p w14:paraId="6E56C4D6" w14:textId="77777777" w:rsidR="00893DA7" w:rsidRPr="00E305BB" w:rsidRDefault="000137ED" w:rsidP="00E305BB">
      <w:pPr>
        <w:ind w:left="720" w:hanging="720"/>
        <w:jc w:val="both"/>
        <w:rPr>
          <w:rFonts w:ascii="Arial" w:hAnsi="Arial" w:cs="Arial"/>
          <w:sz w:val="20"/>
          <w:szCs w:val="20"/>
        </w:rPr>
      </w:pPr>
      <w:r w:rsidRPr="00E305BB">
        <w:rPr>
          <w:rFonts w:ascii="Arial" w:hAnsi="Arial" w:cs="Arial"/>
          <w:sz w:val="20"/>
          <w:szCs w:val="20"/>
        </w:rPr>
        <w:t>(B)</w:t>
      </w:r>
      <w:r w:rsidRPr="00E305BB">
        <w:rPr>
          <w:rFonts w:ascii="Arial" w:hAnsi="Arial" w:cs="Arial"/>
          <w:sz w:val="20"/>
          <w:szCs w:val="20"/>
        </w:rPr>
        <w:tab/>
        <w:t>Under the terms of Clause [●] of the Agreement, the Transferee and the Transferor are to execute this Deed.</w:t>
      </w:r>
    </w:p>
    <w:p w14:paraId="11CA383C" w14:textId="77777777" w:rsidR="00893DA7" w:rsidRPr="00E305BB" w:rsidRDefault="00893DA7" w:rsidP="00E305BB">
      <w:pPr>
        <w:jc w:val="both"/>
        <w:rPr>
          <w:rFonts w:ascii="Arial" w:hAnsi="Arial" w:cs="Arial"/>
          <w:sz w:val="20"/>
          <w:szCs w:val="20"/>
        </w:rPr>
      </w:pPr>
    </w:p>
    <w:p w14:paraId="15DC1E41" w14:textId="77777777" w:rsidR="00893DA7" w:rsidRPr="00E305BB" w:rsidRDefault="000137ED" w:rsidP="00E305BB">
      <w:pPr>
        <w:jc w:val="both"/>
        <w:rPr>
          <w:rFonts w:ascii="Arial" w:hAnsi="Arial" w:cs="Arial"/>
          <w:sz w:val="20"/>
          <w:szCs w:val="20"/>
        </w:rPr>
      </w:pPr>
      <w:r w:rsidRPr="00E305BB">
        <w:rPr>
          <w:rFonts w:ascii="Arial" w:hAnsi="Arial" w:cs="Arial"/>
          <w:sz w:val="20"/>
          <w:szCs w:val="20"/>
        </w:rPr>
        <w:t>NOW THIS DEED WITNESSES as follows:</w:t>
      </w:r>
    </w:p>
    <w:p w14:paraId="38816FE4" w14:textId="77777777" w:rsidR="00893DA7" w:rsidRPr="00E305BB" w:rsidRDefault="00893DA7" w:rsidP="00E305BB">
      <w:pPr>
        <w:jc w:val="both"/>
        <w:rPr>
          <w:rFonts w:ascii="Arial" w:hAnsi="Arial" w:cs="Arial"/>
          <w:sz w:val="20"/>
          <w:szCs w:val="20"/>
        </w:rPr>
      </w:pPr>
    </w:p>
    <w:p w14:paraId="58AE5438" w14:textId="77777777" w:rsidR="00893DA7" w:rsidRPr="00E305BB" w:rsidRDefault="000137ED" w:rsidP="00E305BB">
      <w:pPr>
        <w:ind w:left="720" w:hanging="720"/>
        <w:jc w:val="both"/>
        <w:rPr>
          <w:rFonts w:ascii="Arial" w:hAnsi="Arial" w:cs="Arial"/>
          <w:sz w:val="20"/>
          <w:szCs w:val="20"/>
        </w:rPr>
      </w:pPr>
      <w:r w:rsidRPr="00E305BB">
        <w:rPr>
          <w:rFonts w:ascii="Arial" w:hAnsi="Arial" w:cs="Arial"/>
          <w:sz w:val="20"/>
          <w:szCs w:val="20"/>
        </w:rPr>
        <w:t>1.</w:t>
      </w:r>
      <w:r w:rsidRPr="00E305BB">
        <w:rPr>
          <w:rFonts w:ascii="Arial" w:hAnsi="Arial" w:cs="Arial"/>
          <w:sz w:val="20"/>
          <w:szCs w:val="20"/>
        </w:rPr>
        <w:tab/>
        <w:t xml:space="preserve">In this Deed, </w:t>
      </w:r>
      <w:proofErr w:type="spellStart"/>
      <w:r w:rsidRPr="00E305BB">
        <w:rPr>
          <w:rFonts w:ascii="Arial" w:hAnsi="Arial" w:cs="Arial"/>
          <w:sz w:val="20"/>
          <w:szCs w:val="20"/>
        </w:rPr>
        <w:t>capitalised</w:t>
      </w:r>
      <w:proofErr w:type="spellEnd"/>
      <w:r w:rsidRPr="00E305BB">
        <w:rPr>
          <w:rFonts w:ascii="Arial" w:hAnsi="Arial" w:cs="Arial"/>
          <w:sz w:val="20"/>
          <w:szCs w:val="20"/>
        </w:rPr>
        <w:t xml:space="preserve"> words and expressions have the meanings given in the Agreement unless otherwise provided herein.</w:t>
      </w:r>
    </w:p>
    <w:p w14:paraId="32E1D2BE" w14:textId="77777777" w:rsidR="00893DA7" w:rsidRPr="00E305BB" w:rsidRDefault="00893DA7" w:rsidP="00E305BB">
      <w:pPr>
        <w:jc w:val="both"/>
        <w:rPr>
          <w:rFonts w:ascii="Arial" w:hAnsi="Arial" w:cs="Arial"/>
          <w:sz w:val="20"/>
          <w:szCs w:val="20"/>
        </w:rPr>
      </w:pPr>
    </w:p>
    <w:p w14:paraId="1C5E9A2B" w14:textId="77777777" w:rsidR="00893DA7" w:rsidRPr="00E305BB" w:rsidRDefault="000137ED" w:rsidP="00E305BB">
      <w:pPr>
        <w:ind w:left="720" w:hanging="720"/>
        <w:jc w:val="both"/>
        <w:rPr>
          <w:rFonts w:ascii="Arial" w:hAnsi="Arial" w:cs="Arial"/>
          <w:sz w:val="20"/>
          <w:szCs w:val="20"/>
        </w:rPr>
      </w:pPr>
      <w:r w:rsidRPr="00E305BB">
        <w:rPr>
          <w:rFonts w:ascii="Arial" w:hAnsi="Arial" w:cs="Arial"/>
          <w:sz w:val="20"/>
          <w:szCs w:val="20"/>
        </w:rPr>
        <w:t>2.</w:t>
      </w:r>
      <w:r w:rsidRPr="00E305BB">
        <w:rPr>
          <w:rFonts w:ascii="Arial" w:hAnsi="Arial" w:cs="Arial"/>
          <w:sz w:val="20"/>
          <w:szCs w:val="20"/>
        </w:rPr>
        <w:tab/>
        <w:t>The Transferee hereby covenants and agrees with each of the Beneficiaries that as from the date of completion of the sale of the Transfer Shares, it will observe and discharge all the terms and conditions of the Agreement which are applicable to it as a party to the Agreement, including all undertakings, limitations and restrictions contained therein and as an owner of the Transfer Shares in all respects as if it had been originally named as a Party to the Agreement in respect of the aforesaid provisions.</w:t>
      </w:r>
    </w:p>
    <w:p w14:paraId="744D209C" w14:textId="77777777" w:rsidR="00893DA7" w:rsidRPr="00E305BB" w:rsidRDefault="00893DA7" w:rsidP="00E305BB">
      <w:pPr>
        <w:jc w:val="both"/>
        <w:rPr>
          <w:rFonts w:ascii="Arial" w:hAnsi="Arial" w:cs="Arial"/>
          <w:sz w:val="20"/>
          <w:szCs w:val="20"/>
        </w:rPr>
      </w:pPr>
    </w:p>
    <w:p w14:paraId="4DE8FB54" w14:textId="77777777" w:rsidR="00893DA7" w:rsidRPr="00E305BB" w:rsidRDefault="000137ED" w:rsidP="00E305BB">
      <w:pPr>
        <w:ind w:left="720" w:hanging="720"/>
        <w:jc w:val="both"/>
        <w:rPr>
          <w:rFonts w:ascii="Arial" w:hAnsi="Arial" w:cs="Arial"/>
          <w:sz w:val="20"/>
          <w:szCs w:val="20"/>
        </w:rPr>
      </w:pPr>
      <w:r w:rsidRPr="00E305BB">
        <w:rPr>
          <w:rFonts w:ascii="Arial" w:hAnsi="Arial" w:cs="Arial"/>
          <w:sz w:val="20"/>
          <w:szCs w:val="20"/>
        </w:rPr>
        <w:t>3.</w:t>
      </w:r>
      <w:r w:rsidRPr="00E305BB">
        <w:rPr>
          <w:rFonts w:ascii="Arial" w:hAnsi="Arial" w:cs="Arial"/>
          <w:sz w:val="20"/>
          <w:szCs w:val="20"/>
        </w:rPr>
        <w:tab/>
        <w:t>The parties agree that, following the transfer of the Transfer Shares, the Transferee shall be entitled to exercise all rights under the Agreement which were exercisable by the Transferor as if the Transferee were a party to the Agreement. The parties further irrevocably and unconditionally consent to the transfer of the rights and obligations of the Transferor under the Articles of Association of the Company (the “</w:t>
      </w:r>
      <w:r w:rsidRPr="00E305BB">
        <w:rPr>
          <w:rFonts w:ascii="Arial" w:hAnsi="Arial" w:cs="Arial"/>
          <w:b/>
          <w:sz w:val="20"/>
          <w:szCs w:val="20"/>
        </w:rPr>
        <w:t>Articles</w:t>
      </w:r>
      <w:r w:rsidRPr="00E305BB">
        <w:rPr>
          <w:rFonts w:ascii="Arial" w:hAnsi="Arial" w:cs="Arial"/>
          <w:sz w:val="20"/>
          <w:szCs w:val="20"/>
        </w:rPr>
        <w:t>”) to the Transferee,</w:t>
      </w:r>
      <w:r w:rsidR="00600AF4" w:rsidRPr="00E305BB">
        <w:rPr>
          <w:rFonts w:ascii="Arial" w:hAnsi="Arial" w:cs="Arial"/>
          <w:sz w:val="20"/>
          <w:szCs w:val="20"/>
        </w:rPr>
        <w:t xml:space="preserve"> such that references in the Articles to the Transferor shall be deemed to be references to the Transferee</w:t>
      </w:r>
      <w:r w:rsidR="006160B5" w:rsidRPr="00E305BB">
        <w:rPr>
          <w:rFonts w:ascii="Arial" w:hAnsi="Arial" w:cs="Arial"/>
          <w:sz w:val="20"/>
          <w:szCs w:val="20"/>
        </w:rPr>
        <w:t>, it being hereby clarified that pursuant to the instant transfer, the rights of the Transferee shall not be duplicated</w:t>
      </w:r>
      <w:r w:rsidR="00600AF4" w:rsidRPr="00E305BB">
        <w:rPr>
          <w:rFonts w:ascii="Arial" w:hAnsi="Arial" w:cs="Arial"/>
          <w:sz w:val="20"/>
          <w:szCs w:val="20"/>
        </w:rPr>
        <w:t>.</w:t>
      </w:r>
    </w:p>
    <w:p w14:paraId="7DFEACB0" w14:textId="77777777" w:rsidR="00893DA7" w:rsidRPr="00E305BB" w:rsidRDefault="00893DA7" w:rsidP="00E305BB">
      <w:pPr>
        <w:jc w:val="both"/>
        <w:rPr>
          <w:rFonts w:ascii="Arial" w:hAnsi="Arial" w:cs="Arial"/>
          <w:sz w:val="20"/>
          <w:szCs w:val="20"/>
        </w:rPr>
      </w:pPr>
    </w:p>
    <w:p w14:paraId="2E33E0B6" w14:textId="77777777" w:rsidR="00893DA7" w:rsidRPr="00E305BB" w:rsidRDefault="00600AF4" w:rsidP="00E305BB">
      <w:pPr>
        <w:ind w:left="720" w:hanging="720"/>
        <w:jc w:val="both"/>
        <w:rPr>
          <w:rFonts w:ascii="Arial" w:hAnsi="Arial" w:cs="Arial"/>
          <w:sz w:val="20"/>
          <w:szCs w:val="20"/>
        </w:rPr>
      </w:pPr>
      <w:r w:rsidRPr="00E305BB">
        <w:rPr>
          <w:rFonts w:ascii="Arial" w:hAnsi="Arial" w:cs="Arial"/>
          <w:sz w:val="20"/>
          <w:szCs w:val="20"/>
        </w:rPr>
        <w:t>4.</w:t>
      </w:r>
      <w:r w:rsidRPr="00E305BB">
        <w:rPr>
          <w:rFonts w:ascii="Arial" w:hAnsi="Arial" w:cs="Arial"/>
          <w:sz w:val="20"/>
          <w:szCs w:val="20"/>
        </w:rPr>
        <w:tab/>
        <w:t>The parties hereby release the Transferor from all present and future claims, demands, obligations and liabilities whatsoever under the Agreement.</w:t>
      </w:r>
    </w:p>
    <w:p w14:paraId="17407ADD" w14:textId="77777777" w:rsidR="00893DA7" w:rsidRPr="00E305BB" w:rsidRDefault="00893DA7" w:rsidP="00E305BB">
      <w:pPr>
        <w:jc w:val="both"/>
        <w:rPr>
          <w:rFonts w:ascii="Arial" w:hAnsi="Arial" w:cs="Arial"/>
          <w:sz w:val="20"/>
          <w:szCs w:val="20"/>
        </w:rPr>
      </w:pPr>
    </w:p>
    <w:p w14:paraId="1FB63479" w14:textId="77777777" w:rsidR="00893DA7" w:rsidRPr="00E305BB" w:rsidRDefault="000137ED" w:rsidP="00E305BB">
      <w:pPr>
        <w:ind w:left="720" w:hanging="720"/>
        <w:jc w:val="both"/>
        <w:rPr>
          <w:rFonts w:ascii="Arial" w:hAnsi="Arial" w:cs="Arial"/>
          <w:sz w:val="20"/>
          <w:szCs w:val="20"/>
        </w:rPr>
      </w:pPr>
      <w:r w:rsidRPr="00E305BB">
        <w:rPr>
          <w:rFonts w:ascii="Arial" w:hAnsi="Arial" w:cs="Arial"/>
          <w:sz w:val="20"/>
          <w:szCs w:val="20"/>
        </w:rPr>
        <w:t>5.</w:t>
      </w:r>
      <w:r w:rsidRPr="00E305BB">
        <w:rPr>
          <w:rFonts w:ascii="Arial" w:hAnsi="Arial" w:cs="Arial"/>
          <w:sz w:val="20"/>
          <w:szCs w:val="20"/>
        </w:rPr>
        <w:tab/>
        <w:t>This Deed shall be governed by, and construed in accordance with, the Laws of India.</w:t>
      </w:r>
    </w:p>
    <w:p w14:paraId="2C07C4AC" w14:textId="77777777" w:rsidR="00893DA7" w:rsidRPr="00E305BB" w:rsidRDefault="00893DA7" w:rsidP="00E305BB">
      <w:pPr>
        <w:jc w:val="both"/>
        <w:rPr>
          <w:rFonts w:ascii="Arial" w:hAnsi="Arial" w:cs="Arial"/>
          <w:sz w:val="20"/>
          <w:szCs w:val="20"/>
        </w:rPr>
      </w:pPr>
    </w:p>
    <w:p w14:paraId="4110D599" w14:textId="77777777" w:rsidR="00893DA7" w:rsidRPr="00E305BB" w:rsidRDefault="000137ED" w:rsidP="00E305BB">
      <w:pPr>
        <w:ind w:left="720" w:hanging="720"/>
        <w:jc w:val="both"/>
        <w:rPr>
          <w:rFonts w:ascii="Arial" w:hAnsi="Arial" w:cs="Arial"/>
          <w:sz w:val="20"/>
          <w:szCs w:val="20"/>
        </w:rPr>
      </w:pPr>
      <w:r w:rsidRPr="00E305BB">
        <w:rPr>
          <w:rFonts w:ascii="Arial" w:hAnsi="Arial" w:cs="Arial"/>
          <w:sz w:val="20"/>
          <w:szCs w:val="20"/>
        </w:rPr>
        <w:t>6.</w:t>
      </w:r>
      <w:r w:rsidRPr="00E305BB">
        <w:rPr>
          <w:rFonts w:ascii="Arial" w:hAnsi="Arial" w:cs="Arial"/>
          <w:sz w:val="20"/>
          <w:szCs w:val="20"/>
        </w:rPr>
        <w:tab/>
        <w:t>The address of the Transferee for the purpose of notice under Clause [●] is [●].</w:t>
      </w:r>
    </w:p>
    <w:p w14:paraId="3DDF23A0" w14:textId="77777777" w:rsidR="00893DA7" w:rsidRPr="00E305BB" w:rsidRDefault="000137ED" w:rsidP="00E305BB">
      <w:pPr>
        <w:tabs>
          <w:tab w:val="left" w:pos="6781"/>
        </w:tabs>
        <w:jc w:val="both"/>
        <w:rPr>
          <w:rFonts w:ascii="Arial" w:hAnsi="Arial" w:cs="Arial"/>
          <w:sz w:val="20"/>
          <w:szCs w:val="20"/>
        </w:rPr>
      </w:pPr>
      <w:r w:rsidRPr="00E305BB">
        <w:rPr>
          <w:rFonts w:ascii="Arial" w:hAnsi="Arial" w:cs="Arial"/>
          <w:sz w:val="20"/>
          <w:szCs w:val="20"/>
        </w:rPr>
        <w:tab/>
      </w:r>
    </w:p>
    <w:p w14:paraId="3466912F" w14:textId="77777777" w:rsidR="00893DA7" w:rsidRPr="00E305BB" w:rsidRDefault="000137ED" w:rsidP="00E305BB">
      <w:pPr>
        <w:jc w:val="both"/>
        <w:rPr>
          <w:rFonts w:ascii="Arial" w:hAnsi="Arial" w:cs="Arial"/>
          <w:sz w:val="20"/>
          <w:szCs w:val="20"/>
        </w:rPr>
      </w:pPr>
      <w:r w:rsidRPr="00E305BB">
        <w:rPr>
          <w:rFonts w:ascii="Arial" w:hAnsi="Arial" w:cs="Arial"/>
          <w:sz w:val="20"/>
          <w:szCs w:val="20"/>
        </w:rPr>
        <w:t>IN WITNESS WHEREOF this Deed has been entered into on the date stated first above.</w:t>
      </w:r>
    </w:p>
    <w:p w14:paraId="5DDC8CAB" w14:textId="77777777" w:rsidR="00893DA7" w:rsidRPr="00E305BB" w:rsidRDefault="00893DA7" w:rsidP="00E305BB">
      <w:pPr>
        <w:jc w:val="both"/>
        <w:rPr>
          <w:rFonts w:ascii="Arial" w:hAnsi="Arial" w:cs="Arial"/>
          <w:sz w:val="20"/>
          <w:szCs w:val="20"/>
        </w:rPr>
      </w:pPr>
    </w:p>
    <w:p w14:paraId="710D58BB" w14:textId="77777777" w:rsidR="00574F9D" w:rsidRPr="00E305BB" w:rsidRDefault="00574F9D" w:rsidP="00E305BB">
      <w:pPr>
        <w:jc w:val="both"/>
        <w:rPr>
          <w:rFonts w:ascii="Arial" w:hAnsi="Arial" w:cs="Arial"/>
          <w:sz w:val="20"/>
          <w:szCs w:val="20"/>
        </w:rPr>
      </w:pPr>
    </w:p>
    <w:p w14:paraId="2811EB41" w14:textId="77777777" w:rsidR="00893DA7" w:rsidRPr="00E305BB" w:rsidRDefault="000137ED" w:rsidP="00E305BB">
      <w:pPr>
        <w:jc w:val="both"/>
        <w:rPr>
          <w:rFonts w:ascii="Arial" w:hAnsi="Arial" w:cs="Arial"/>
          <w:sz w:val="20"/>
          <w:szCs w:val="20"/>
        </w:rPr>
      </w:pPr>
      <w:r w:rsidRPr="00E305BB">
        <w:rPr>
          <w:rFonts w:ascii="Arial" w:hAnsi="Arial" w:cs="Arial"/>
          <w:sz w:val="20"/>
          <w:szCs w:val="20"/>
        </w:rPr>
        <w:lastRenderedPageBreak/>
        <w:t>______________________</w:t>
      </w:r>
      <w:r w:rsidRPr="00E305BB">
        <w:rPr>
          <w:rFonts w:ascii="Arial" w:hAnsi="Arial" w:cs="Arial"/>
          <w:sz w:val="20"/>
          <w:szCs w:val="20"/>
        </w:rPr>
        <w:tab/>
      </w:r>
      <w:r w:rsidRPr="00E305BB">
        <w:rPr>
          <w:rFonts w:ascii="Arial" w:hAnsi="Arial" w:cs="Arial"/>
          <w:sz w:val="20"/>
          <w:szCs w:val="20"/>
        </w:rPr>
        <w:tab/>
      </w:r>
      <w:r w:rsidRPr="00E305BB">
        <w:rPr>
          <w:rFonts w:ascii="Arial" w:hAnsi="Arial" w:cs="Arial"/>
          <w:sz w:val="20"/>
          <w:szCs w:val="20"/>
        </w:rPr>
        <w:tab/>
      </w:r>
    </w:p>
    <w:p w14:paraId="527AF70D" w14:textId="77777777" w:rsidR="00893DA7" w:rsidRPr="00E305BB" w:rsidRDefault="000137ED" w:rsidP="00E305BB">
      <w:pPr>
        <w:jc w:val="both"/>
        <w:rPr>
          <w:rFonts w:ascii="Arial" w:hAnsi="Arial" w:cs="Arial"/>
          <w:sz w:val="20"/>
          <w:szCs w:val="20"/>
        </w:rPr>
      </w:pPr>
      <w:r w:rsidRPr="00E305BB">
        <w:rPr>
          <w:rFonts w:ascii="Arial" w:hAnsi="Arial" w:cs="Arial"/>
          <w:sz w:val="20"/>
          <w:szCs w:val="20"/>
        </w:rPr>
        <w:t>FOR [</w:t>
      </w:r>
      <w:r w:rsidRPr="00E305BB">
        <w:rPr>
          <w:rFonts w:ascii="Arial" w:hAnsi="Arial" w:cs="Arial"/>
          <w:i/>
          <w:sz w:val="20"/>
          <w:szCs w:val="20"/>
        </w:rPr>
        <w:t>Insert name of Transferee</w:t>
      </w:r>
      <w:r w:rsidRPr="00E305BB">
        <w:rPr>
          <w:rFonts w:ascii="Arial" w:hAnsi="Arial" w:cs="Arial"/>
          <w:sz w:val="20"/>
          <w:szCs w:val="20"/>
        </w:rPr>
        <w:t>]</w:t>
      </w:r>
      <w:r w:rsidRPr="00E305BB">
        <w:rPr>
          <w:rFonts w:ascii="Arial" w:hAnsi="Arial" w:cs="Arial"/>
          <w:sz w:val="20"/>
          <w:szCs w:val="20"/>
        </w:rPr>
        <w:tab/>
      </w:r>
      <w:r w:rsidRPr="00E305BB">
        <w:rPr>
          <w:rFonts w:ascii="Arial" w:hAnsi="Arial" w:cs="Arial"/>
          <w:sz w:val="20"/>
          <w:szCs w:val="20"/>
        </w:rPr>
        <w:tab/>
      </w:r>
    </w:p>
    <w:p w14:paraId="526490C7" w14:textId="77777777" w:rsidR="00893DA7" w:rsidRPr="00E305BB" w:rsidRDefault="00893DA7" w:rsidP="00E305BB">
      <w:pPr>
        <w:jc w:val="both"/>
        <w:rPr>
          <w:rFonts w:ascii="Arial" w:hAnsi="Arial" w:cs="Arial"/>
          <w:sz w:val="20"/>
          <w:szCs w:val="20"/>
        </w:rPr>
      </w:pPr>
    </w:p>
    <w:p w14:paraId="77130113" w14:textId="77777777" w:rsidR="00893DA7" w:rsidRPr="00E305BB" w:rsidRDefault="000137ED" w:rsidP="00E305BB">
      <w:pPr>
        <w:jc w:val="both"/>
        <w:rPr>
          <w:rFonts w:ascii="Arial" w:hAnsi="Arial" w:cs="Arial"/>
          <w:sz w:val="20"/>
          <w:szCs w:val="20"/>
        </w:rPr>
      </w:pPr>
      <w:proofErr w:type="spellStart"/>
      <w:r w:rsidRPr="00E305BB">
        <w:rPr>
          <w:rFonts w:ascii="Arial" w:hAnsi="Arial" w:cs="Arial"/>
          <w:sz w:val="20"/>
          <w:szCs w:val="20"/>
        </w:rPr>
        <w:t>Authorised</w:t>
      </w:r>
      <w:proofErr w:type="spellEnd"/>
      <w:r w:rsidRPr="00E305BB">
        <w:rPr>
          <w:rFonts w:ascii="Arial" w:hAnsi="Arial" w:cs="Arial"/>
          <w:sz w:val="20"/>
          <w:szCs w:val="20"/>
        </w:rPr>
        <w:t xml:space="preserve"> Signatory</w:t>
      </w:r>
      <w:r w:rsidRPr="00E305BB">
        <w:rPr>
          <w:rFonts w:ascii="Arial" w:hAnsi="Arial" w:cs="Arial"/>
          <w:sz w:val="20"/>
          <w:szCs w:val="20"/>
        </w:rPr>
        <w:tab/>
      </w:r>
      <w:r w:rsidRPr="00E305BB">
        <w:rPr>
          <w:rFonts w:ascii="Arial" w:hAnsi="Arial" w:cs="Arial"/>
          <w:sz w:val="20"/>
          <w:szCs w:val="20"/>
        </w:rPr>
        <w:tab/>
      </w:r>
      <w:r w:rsidRPr="00E305BB">
        <w:rPr>
          <w:rFonts w:ascii="Arial" w:hAnsi="Arial" w:cs="Arial"/>
          <w:sz w:val="20"/>
          <w:szCs w:val="20"/>
        </w:rPr>
        <w:tab/>
      </w:r>
      <w:r w:rsidRPr="00E305BB">
        <w:rPr>
          <w:rFonts w:ascii="Arial" w:hAnsi="Arial" w:cs="Arial"/>
          <w:sz w:val="20"/>
          <w:szCs w:val="20"/>
        </w:rPr>
        <w:tab/>
      </w:r>
    </w:p>
    <w:p w14:paraId="2F1D2D7D" w14:textId="77777777" w:rsidR="00893DA7" w:rsidRPr="00E305BB" w:rsidRDefault="00893DA7" w:rsidP="00E305BB">
      <w:pPr>
        <w:jc w:val="both"/>
        <w:rPr>
          <w:rFonts w:ascii="Arial" w:hAnsi="Arial" w:cs="Arial"/>
          <w:sz w:val="20"/>
          <w:szCs w:val="20"/>
        </w:rPr>
      </w:pPr>
    </w:p>
    <w:p w14:paraId="0D66EA5B" w14:textId="77777777" w:rsidR="00893DA7" w:rsidRPr="00E305BB" w:rsidRDefault="00893DA7" w:rsidP="00E305BB">
      <w:pPr>
        <w:jc w:val="both"/>
        <w:rPr>
          <w:rFonts w:ascii="Arial" w:hAnsi="Arial" w:cs="Arial"/>
          <w:sz w:val="20"/>
          <w:szCs w:val="20"/>
        </w:rPr>
      </w:pPr>
    </w:p>
    <w:p w14:paraId="403965A6" w14:textId="77777777" w:rsidR="00893DA7" w:rsidRPr="00E305BB" w:rsidRDefault="000137ED" w:rsidP="00E305BB">
      <w:pPr>
        <w:jc w:val="both"/>
        <w:rPr>
          <w:rFonts w:ascii="Arial" w:hAnsi="Arial" w:cs="Arial"/>
          <w:sz w:val="20"/>
          <w:szCs w:val="20"/>
        </w:rPr>
      </w:pPr>
      <w:r w:rsidRPr="00E305BB">
        <w:rPr>
          <w:rFonts w:ascii="Arial" w:hAnsi="Arial" w:cs="Arial"/>
          <w:sz w:val="20"/>
          <w:szCs w:val="20"/>
        </w:rPr>
        <w:t>______________________</w:t>
      </w:r>
      <w:r w:rsidRPr="00E305BB">
        <w:rPr>
          <w:rFonts w:ascii="Arial" w:hAnsi="Arial" w:cs="Arial"/>
          <w:sz w:val="20"/>
          <w:szCs w:val="20"/>
        </w:rPr>
        <w:tab/>
      </w:r>
      <w:r w:rsidRPr="00E305BB">
        <w:rPr>
          <w:rFonts w:ascii="Arial" w:hAnsi="Arial" w:cs="Arial"/>
          <w:sz w:val="20"/>
          <w:szCs w:val="20"/>
        </w:rPr>
        <w:tab/>
      </w:r>
      <w:r w:rsidRPr="00E305BB">
        <w:rPr>
          <w:rFonts w:ascii="Arial" w:hAnsi="Arial" w:cs="Arial"/>
          <w:sz w:val="20"/>
          <w:szCs w:val="20"/>
        </w:rPr>
        <w:tab/>
      </w:r>
    </w:p>
    <w:p w14:paraId="74FD5ACE" w14:textId="77777777" w:rsidR="00893DA7" w:rsidRPr="00E305BB" w:rsidRDefault="000137ED" w:rsidP="00E305BB">
      <w:pPr>
        <w:jc w:val="both"/>
        <w:rPr>
          <w:rFonts w:ascii="Arial" w:hAnsi="Arial" w:cs="Arial"/>
          <w:sz w:val="20"/>
          <w:szCs w:val="20"/>
        </w:rPr>
      </w:pPr>
      <w:r w:rsidRPr="00E305BB">
        <w:rPr>
          <w:rFonts w:ascii="Arial" w:hAnsi="Arial" w:cs="Arial"/>
          <w:sz w:val="20"/>
          <w:szCs w:val="20"/>
        </w:rPr>
        <w:t>FOR [</w:t>
      </w:r>
      <w:r w:rsidRPr="00E305BB">
        <w:rPr>
          <w:rFonts w:ascii="Arial" w:hAnsi="Arial" w:cs="Arial"/>
          <w:i/>
          <w:sz w:val="20"/>
          <w:szCs w:val="20"/>
        </w:rPr>
        <w:t>Insert name of Transferor</w:t>
      </w:r>
      <w:r w:rsidRPr="00E305BB">
        <w:rPr>
          <w:rFonts w:ascii="Arial" w:hAnsi="Arial" w:cs="Arial"/>
          <w:sz w:val="20"/>
          <w:szCs w:val="20"/>
        </w:rPr>
        <w:t>]</w:t>
      </w:r>
      <w:r w:rsidRPr="00E305BB">
        <w:rPr>
          <w:rFonts w:ascii="Arial" w:hAnsi="Arial" w:cs="Arial"/>
          <w:sz w:val="20"/>
          <w:szCs w:val="20"/>
        </w:rPr>
        <w:tab/>
      </w:r>
      <w:r w:rsidRPr="00E305BB">
        <w:rPr>
          <w:rFonts w:ascii="Arial" w:hAnsi="Arial" w:cs="Arial"/>
          <w:sz w:val="20"/>
          <w:szCs w:val="20"/>
        </w:rPr>
        <w:tab/>
      </w:r>
    </w:p>
    <w:p w14:paraId="3691984F" w14:textId="77777777" w:rsidR="00893DA7" w:rsidRPr="00E305BB" w:rsidRDefault="00893DA7" w:rsidP="00E305BB">
      <w:pPr>
        <w:jc w:val="both"/>
        <w:rPr>
          <w:rFonts w:ascii="Arial" w:hAnsi="Arial" w:cs="Arial"/>
          <w:sz w:val="20"/>
          <w:szCs w:val="20"/>
        </w:rPr>
      </w:pPr>
    </w:p>
    <w:p w14:paraId="0A8CD1C3" w14:textId="77777777" w:rsidR="00893DA7" w:rsidRPr="00E305BB" w:rsidRDefault="000137ED" w:rsidP="00E305BB">
      <w:pPr>
        <w:jc w:val="both"/>
        <w:rPr>
          <w:rFonts w:ascii="Arial" w:hAnsi="Arial" w:cs="Arial"/>
          <w:sz w:val="20"/>
          <w:szCs w:val="20"/>
        </w:rPr>
      </w:pPr>
      <w:proofErr w:type="spellStart"/>
      <w:r w:rsidRPr="00E305BB">
        <w:rPr>
          <w:rFonts w:ascii="Arial" w:hAnsi="Arial" w:cs="Arial"/>
          <w:sz w:val="20"/>
          <w:szCs w:val="20"/>
        </w:rPr>
        <w:t>Authorised</w:t>
      </w:r>
      <w:proofErr w:type="spellEnd"/>
      <w:r w:rsidRPr="00E305BB">
        <w:rPr>
          <w:rFonts w:ascii="Arial" w:hAnsi="Arial" w:cs="Arial"/>
          <w:sz w:val="20"/>
          <w:szCs w:val="20"/>
        </w:rPr>
        <w:t xml:space="preserve"> Signatory</w:t>
      </w:r>
      <w:r w:rsidRPr="00E305BB">
        <w:rPr>
          <w:rFonts w:ascii="Arial" w:hAnsi="Arial" w:cs="Arial"/>
          <w:sz w:val="20"/>
          <w:szCs w:val="20"/>
        </w:rPr>
        <w:tab/>
      </w:r>
      <w:r w:rsidRPr="00E305BB">
        <w:rPr>
          <w:rFonts w:ascii="Arial" w:hAnsi="Arial" w:cs="Arial"/>
          <w:sz w:val="20"/>
          <w:szCs w:val="20"/>
        </w:rPr>
        <w:tab/>
      </w:r>
      <w:r w:rsidRPr="00E305BB">
        <w:rPr>
          <w:rFonts w:ascii="Arial" w:hAnsi="Arial" w:cs="Arial"/>
          <w:sz w:val="20"/>
          <w:szCs w:val="20"/>
        </w:rPr>
        <w:tab/>
      </w:r>
      <w:r w:rsidRPr="00E305BB">
        <w:rPr>
          <w:rFonts w:ascii="Arial" w:hAnsi="Arial" w:cs="Arial"/>
          <w:sz w:val="20"/>
          <w:szCs w:val="20"/>
        </w:rPr>
        <w:tab/>
      </w:r>
    </w:p>
    <w:p w14:paraId="5757EF1E" w14:textId="77777777" w:rsidR="00893DA7" w:rsidRPr="00E305BB" w:rsidRDefault="00893DA7" w:rsidP="00E305BB">
      <w:pPr>
        <w:jc w:val="both"/>
        <w:rPr>
          <w:rFonts w:ascii="Arial" w:hAnsi="Arial" w:cs="Arial"/>
          <w:sz w:val="20"/>
          <w:szCs w:val="20"/>
        </w:rPr>
      </w:pPr>
    </w:p>
    <w:p w14:paraId="637D4476" w14:textId="77777777" w:rsidR="00893DA7" w:rsidRPr="00E305BB" w:rsidRDefault="000137ED" w:rsidP="00E305BB">
      <w:pPr>
        <w:jc w:val="both"/>
        <w:rPr>
          <w:rFonts w:ascii="Arial" w:hAnsi="Arial" w:cs="Arial"/>
          <w:sz w:val="20"/>
          <w:szCs w:val="20"/>
        </w:rPr>
      </w:pPr>
      <w:r w:rsidRPr="00E305BB">
        <w:rPr>
          <w:rFonts w:ascii="Arial" w:hAnsi="Arial" w:cs="Arial"/>
          <w:sz w:val="20"/>
          <w:szCs w:val="20"/>
        </w:rPr>
        <w:t>_______________________</w:t>
      </w:r>
    </w:p>
    <w:p w14:paraId="57B858A7" w14:textId="77777777" w:rsidR="00893DA7" w:rsidRPr="00E305BB" w:rsidRDefault="000137ED" w:rsidP="00E305BB">
      <w:pPr>
        <w:jc w:val="both"/>
        <w:rPr>
          <w:rFonts w:ascii="Arial" w:hAnsi="Arial" w:cs="Arial"/>
          <w:sz w:val="20"/>
          <w:szCs w:val="20"/>
        </w:rPr>
      </w:pPr>
      <w:r w:rsidRPr="00E305BB">
        <w:rPr>
          <w:rFonts w:ascii="Arial" w:hAnsi="Arial" w:cs="Arial"/>
          <w:sz w:val="20"/>
          <w:szCs w:val="20"/>
        </w:rPr>
        <w:t>FOR [</w:t>
      </w:r>
      <w:r w:rsidRPr="00E305BB">
        <w:rPr>
          <w:rFonts w:ascii="Arial" w:hAnsi="Arial" w:cs="Arial"/>
          <w:i/>
          <w:sz w:val="20"/>
          <w:szCs w:val="20"/>
        </w:rPr>
        <w:t>insert names of Beneficiaries</w:t>
      </w:r>
      <w:r w:rsidRPr="00E305BB">
        <w:rPr>
          <w:rFonts w:ascii="Arial" w:hAnsi="Arial" w:cs="Arial"/>
          <w:sz w:val="20"/>
          <w:szCs w:val="20"/>
        </w:rPr>
        <w:t>]</w:t>
      </w:r>
    </w:p>
    <w:p w14:paraId="562DED30" w14:textId="77777777" w:rsidR="00893DA7" w:rsidRPr="00E305BB" w:rsidRDefault="000137ED" w:rsidP="00E305BB">
      <w:pPr>
        <w:jc w:val="both"/>
        <w:rPr>
          <w:rFonts w:ascii="Arial" w:hAnsi="Arial" w:cs="Arial"/>
          <w:sz w:val="20"/>
          <w:szCs w:val="20"/>
        </w:rPr>
      </w:pPr>
      <w:proofErr w:type="spellStart"/>
      <w:r w:rsidRPr="00E305BB">
        <w:rPr>
          <w:rFonts w:ascii="Arial" w:hAnsi="Arial" w:cs="Arial"/>
          <w:sz w:val="20"/>
          <w:szCs w:val="20"/>
        </w:rPr>
        <w:t>Authorised</w:t>
      </w:r>
      <w:proofErr w:type="spellEnd"/>
      <w:r w:rsidRPr="00E305BB">
        <w:rPr>
          <w:rFonts w:ascii="Arial" w:hAnsi="Arial" w:cs="Arial"/>
          <w:sz w:val="20"/>
          <w:szCs w:val="20"/>
        </w:rPr>
        <w:t xml:space="preserve"> Signatory</w:t>
      </w:r>
    </w:p>
    <w:p w14:paraId="3AF12135" w14:textId="77777777" w:rsidR="00893DA7" w:rsidRPr="00E305BB" w:rsidRDefault="00893DA7" w:rsidP="00E305BB">
      <w:pPr>
        <w:jc w:val="both"/>
        <w:rPr>
          <w:rFonts w:ascii="Arial" w:hAnsi="Arial" w:cs="Arial"/>
          <w:sz w:val="20"/>
          <w:szCs w:val="20"/>
        </w:rPr>
      </w:pPr>
    </w:p>
    <w:p w14:paraId="4F93AEC4" w14:textId="77777777" w:rsidR="00FA3F58" w:rsidRPr="00E305BB" w:rsidRDefault="00FA3F58" w:rsidP="00E305BB">
      <w:pPr>
        <w:rPr>
          <w:rFonts w:ascii="Arial" w:eastAsia="MS Mincho" w:hAnsi="Arial" w:cs="Arial"/>
          <w:sz w:val="20"/>
          <w:szCs w:val="20"/>
        </w:rPr>
      </w:pPr>
      <w:r w:rsidRPr="00E305BB">
        <w:rPr>
          <w:rFonts w:ascii="Arial" w:eastAsia="MS Mincho" w:hAnsi="Arial" w:cs="Arial"/>
          <w:sz w:val="20"/>
          <w:szCs w:val="20"/>
        </w:rPr>
        <w:br w:type="page"/>
      </w:r>
    </w:p>
    <w:p w14:paraId="6FA47E1A" w14:textId="77777777" w:rsidR="00772DEB" w:rsidRPr="00E305BB" w:rsidRDefault="00772DEB" w:rsidP="00772DEB">
      <w:pPr>
        <w:pStyle w:val="Heading1"/>
      </w:pPr>
      <w:bookmarkStart w:id="260" w:name="_Toc443308469"/>
      <w:r w:rsidRPr="00E305BB">
        <w:lastRenderedPageBreak/>
        <w:t xml:space="preserve">Schedule </w:t>
      </w:r>
      <w:r>
        <w:t>D</w:t>
      </w:r>
      <w:r w:rsidRPr="00E305BB">
        <w:t xml:space="preserve"> – Terms and Conditions of the Series A CCPS</w:t>
      </w:r>
    </w:p>
    <w:p w14:paraId="148690AD" w14:textId="77777777" w:rsidR="00772DEB" w:rsidRPr="00E305BB" w:rsidRDefault="00772DEB" w:rsidP="00772DEB">
      <w:pPr>
        <w:widowControl w:val="0"/>
        <w:ind w:left="360"/>
        <w:jc w:val="center"/>
        <w:rPr>
          <w:rFonts w:ascii="Arial" w:hAnsi="Arial" w:cs="Arial"/>
          <w:b/>
          <w:bCs/>
          <w:caps/>
          <w:sz w:val="20"/>
          <w:szCs w:val="20"/>
          <w:u w:val="single"/>
        </w:rPr>
      </w:pPr>
      <w:r w:rsidRPr="00E305BB">
        <w:rPr>
          <w:rFonts w:ascii="Arial" w:hAnsi="Arial" w:cs="Arial"/>
          <w:b/>
          <w:bCs/>
          <w:caps/>
          <w:sz w:val="20"/>
          <w:szCs w:val="20"/>
          <w:u w:val="single"/>
        </w:rPr>
        <w:t xml:space="preserve"> </w:t>
      </w:r>
    </w:p>
    <w:p w14:paraId="0968FF9D" w14:textId="77777777" w:rsidR="00772DEB" w:rsidRPr="00E305BB" w:rsidRDefault="00772DEB" w:rsidP="00772DEB">
      <w:pPr>
        <w:pStyle w:val="p9"/>
        <w:numPr>
          <w:ilvl w:val="1"/>
          <w:numId w:val="48"/>
        </w:numPr>
        <w:tabs>
          <w:tab w:val="clear" w:pos="567"/>
          <w:tab w:val="clear" w:pos="2880"/>
        </w:tabs>
        <w:ind w:left="720" w:hanging="720"/>
        <w:jc w:val="both"/>
        <w:rPr>
          <w:rFonts w:ascii="Arial" w:hAnsi="Arial" w:cs="Arial"/>
          <w:b/>
          <w:bCs/>
          <w:sz w:val="20"/>
          <w:szCs w:val="20"/>
          <w:lang w:val="en-GB"/>
        </w:rPr>
      </w:pPr>
      <w:r w:rsidRPr="00E305BB">
        <w:rPr>
          <w:rFonts w:ascii="Arial" w:hAnsi="Arial" w:cs="Arial"/>
          <w:b/>
          <w:bCs/>
          <w:sz w:val="20"/>
          <w:szCs w:val="20"/>
          <w:lang w:val="en-GB"/>
        </w:rPr>
        <w:t xml:space="preserve">Dividend Rights </w:t>
      </w:r>
    </w:p>
    <w:p w14:paraId="1C22D772" w14:textId="77777777" w:rsidR="00772DEB" w:rsidRPr="00E305BB" w:rsidRDefault="00772DEB" w:rsidP="00772DEB">
      <w:pPr>
        <w:pStyle w:val="p9"/>
        <w:tabs>
          <w:tab w:val="clear" w:pos="2880"/>
        </w:tabs>
        <w:ind w:left="567" w:firstLine="0"/>
        <w:jc w:val="center"/>
        <w:rPr>
          <w:rFonts w:ascii="Arial" w:hAnsi="Arial" w:cs="Arial"/>
          <w:b/>
          <w:bCs/>
          <w:sz w:val="20"/>
          <w:szCs w:val="20"/>
          <w:lang w:val="en-GB"/>
        </w:rPr>
      </w:pPr>
    </w:p>
    <w:p w14:paraId="7FAFE6BC" w14:textId="77777777" w:rsidR="00772DEB" w:rsidRPr="00E305BB" w:rsidRDefault="00772DEB" w:rsidP="00772DEB">
      <w:pPr>
        <w:pStyle w:val="CM34"/>
        <w:spacing w:after="0"/>
        <w:ind w:left="720"/>
        <w:jc w:val="both"/>
        <w:rPr>
          <w:rFonts w:ascii="Arial" w:hAnsi="Arial" w:cs="Arial"/>
          <w:sz w:val="20"/>
          <w:szCs w:val="20"/>
          <w:lang w:val="en-GB"/>
        </w:rPr>
      </w:pPr>
      <w:r w:rsidRPr="00E305BB">
        <w:rPr>
          <w:rFonts w:ascii="Arial" w:hAnsi="Arial" w:cs="Arial"/>
          <w:sz w:val="20"/>
          <w:szCs w:val="20"/>
          <w:lang w:val="en-GB"/>
        </w:rPr>
        <w:t>The Series A CCPS are issued at a minimum preferential dividend rate of 0.001% (Zero point Zero Zero One Percent) per annum (“</w:t>
      </w:r>
      <w:r w:rsidRPr="00E305BB">
        <w:rPr>
          <w:rFonts w:ascii="Arial" w:hAnsi="Arial" w:cs="Arial"/>
          <w:b/>
          <w:sz w:val="20"/>
          <w:szCs w:val="20"/>
          <w:lang w:val="en-GB"/>
        </w:rPr>
        <w:t>Preferential Dividend</w:t>
      </w:r>
      <w:r w:rsidRPr="00E305BB">
        <w:rPr>
          <w:rFonts w:ascii="Arial" w:hAnsi="Arial" w:cs="Arial"/>
          <w:sz w:val="20"/>
          <w:szCs w:val="20"/>
          <w:lang w:val="en-GB"/>
        </w:rPr>
        <w:t>”). The Preferential Dividend is cumulative and shall accrue from year to year whether or not paid, and accrued dividends shall be paid in full (</w:t>
      </w:r>
      <w:r w:rsidRPr="00E305BB">
        <w:rPr>
          <w:rFonts w:ascii="Arial" w:hAnsi="Arial" w:cs="Arial"/>
          <w:i/>
          <w:sz w:val="20"/>
          <w:szCs w:val="20"/>
          <w:lang w:val="en-GB"/>
        </w:rPr>
        <w:t>together with dividends accrued from prior years,</w:t>
      </w:r>
      <w:r w:rsidRPr="00E305BB">
        <w:rPr>
          <w:rFonts w:ascii="Arial" w:hAnsi="Arial" w:cs="Arial"/>
          <w:sz w:val="20"/>
          <w:szCs w:val="20"/>
          <w:lang w:val="en-GB"/>
        </w:rPr>
        <w:t xml:space="preserve"> </w:t>
      </w:r>
      <w:r w:rsidRPr="00E305BB">
        <w:rPr>
          <w:rFonts w:ascii="Arial" w:hAnsi="Arial" w:cs="Arial"/>
          <w:i/>
          <w:sz w:val="20"/>
          <w:szCs w:val="20"/>
          <w:lang w:val="en-GB"/>
        </w:rPr>
        <w:t>provided that such dividends are due only when declared</w:t>
      </w:r>
      <w:r w:rsidRPr="00E305BB">
        <w:rPr>
          <w:rFonts w:ascii="Arial" w:hAnsi="Arial" w:cs="Arial"/>
          <w:sz w:val="20"/>
          <w:szCs w:val="20"/>
          <w:lang w:val="en-GB"/>
        </w:rPr>
        <w:t>) prior and in preference to any dividend or distribution payable upon shares of any other class or series in the same fiscal year</w:t>
      </w:r>
      <w:r w:rsidRPr="00E305BB">
        <w:rPr>
          <w:rFonts w:ascii="Arial" w:hAnsi="Arial" w:cs="Arial"/>
          <w:bCs/>
          <w:sz w:val="20"/>
          <w:szCs w:val="20"/>
          <w:lang w:val="en-GB"/>
        </w:rPr>
        <w:t>. Notwithstanding the above, the Preferential Dividend shall be due only when declared by the Board.</w:t>
      </w:r>
      <w:r w:rsidRPr="00E305BB">
        <w:rPr>
          <w:rFonts w:ascii="Arial" w:hAnsi="Arial" w:cs="Arial"/>
          <w:sz w:val="20"/>
          <w:szCs w:val="20"/>
          <w:lang w:val="en-GB"/>
        </w:rPr>
        <w:t xml:space="preserve"> In addition, each Series A CCPS would be entitled to participate </w:t>
      </w:r>
      <w:proofErr w:type="spellStart"/>
      <w:r w:rsidRPr="00E305BB">
        <w:rPr>
          <w:rFonts w:ascii="Arial" w:hAnsi="Arial" w:cs="Arial"/>
          <w:i/>
          <w:sz w:val="20"/>
          <w:szCs w:val="20"/>
          <w:lang w:val="en-GB"/>
        </w:rPr>
        <w:t>pari-passu</w:t>
      </w:r>
      <w:proofErr w:type="spellEnd"/>
      <w:r w:rsidRPr="00E305BB">
        <w:rPr>
          <w:rFonts w:ascii="Arial" w:hAnsi="Arial" w:cs="Arial"/>
          <w:sz w:val="20"/>
          <w:szCs w:val="20"/>
          <w:lang w:val="en-GB"/>
        </w:rPr>
        <w:t xml:space="preserve"> in any cash or non-cash dividends paid to the holders of shares of all other classes, on as-if-converted basis.</w:t>
      </w:r>
    </w:p>
    <w:p w14:paraId="1A33AE97" w14:textId="77777777" w:rsidR="00772DEB" w:rsidRPr="00E305BB" w:rsidRDefault="00772DEB" w:rsidP="00772DEB">
      <w:pPr>
        <w:ind w:left="720"/>
        <w:rPr>
          <w:rFonts w:ascii="Arial" w:hAnsi="Arial" w:cs="Arial"/>
          <w:sz w:val="20"/>
          <w:szCs w:val="20"/>
          <w:lang w:bidi="mr-IN"/>
        </w:rPr>
      </w:pPr>
    </w:p>
    <w:p w14:paraId="4BBD86BC" w14:textId="77777777" w:rsidR="00772DEB" w:rsidRPr="00E305BB" w:rsidRDefault="00772DEB" w:rsidP="00772DEB">
      <w:pPr>
        <w:pStyle w:val="p9"/>
        <w:numPr>
          <w:ilvl w:val="1"/>
          <w:numId w:val="48"/>
        </w:numPr>
        <w:tabs>
          <w:tab w:val="clear" w:pos="567"/>
          <w:tab w:val="clear" w:pos="2880"/>
        </w:tabs>
        <w:ind w:left="720" w:hanging="720"/>
        <w:jc w:val="both"/>
        <w:rPr>
          <w:rFonts w:ascii="Arial" w:hAnsi="Arial" w:cs="Arial"/>
          <w:b/>
          <w:sz w:val="20"/>
          <w:szCs w:val="20"/>
          <w:lang w:bidi="mr-IN"/>
        </w:rPr>
      </w:pPr>
      <w:r w:rsidRPr="00E305BB">
        <w:rPr>
          <w:rFonts w:ascii="Arial" w:hAnsi="Arial" w:cs="Arial"/>
          <w:b/>
          <w:sz w:val="20"/>
          <w:szCs w:val="20"/>
          <w:lang w:bidi="mr-IN"/>
        </w:rPr>
        <w:t>Rights upon Occurrence of a Liquidity Event</w:t>
      </w:r>
    </w:p>
    <w:p w14:paraId="40E6B6C2" w14:textId="77777777" w:rsidR="00772DEB" w:rsidRPr="00E305BB" w:rsidRDefault="00772DEB" w:rsidP="00772DEB">
      <w:pPr>
        <w:ind w:left="720"/>
        <w:rPr>
          <w:rFonts w:ascii="Arial" w:hAnsi="Arial" w:cs="Arial"/>
          <w:sz w:val="20"/>
          <w:szCs w:val="20"/>
          <w:lang w:bidi="mr-IN"/>
        </w:rPr>
      </w:pPr>
    </w:p>
    <w:p w14:paraId="6DFE0FDC" w14:textId="77777777" w:rsidR="00772DEB" w:rsidRPr="00E305BB" w:rsidRDefault="00772DEB" w:rsidP="00772DEB">
      <w:pPr>
        <w:ind w:left="720"/>
        <w:jc w:val="both"/>
        <w:rPr>
          <w:rFonts w:ascii="Arial" w:hAnsi="Arial" w:cs="Arial"/>
          <w:sz w:val="20"/>
          <w:szCs w:val="20"/>
          <w:lang w:bidi="mr-IN"/>
        </w:rPr>
      </w:pPr>
      <w:r w:rsidRPr="00E305BB">
        <w:rPr>
          <w:rFonts w:ascii="Arial" w:hAnsi="Arial" w:cs="Arial"/>
          <w:sz w:val="20"/>
          <w:szCs w:val="20"/>
          <w:lang w:bidi="mr-IN"/>
        </w:rPr>
        <w:t xml:space="preserve">Upon the occurrence of a Liquidity Event, the entitlement of the holders of Series A CCPS over the Liquidation Proceeds shall be determined in the manner contemplated under Clause </w:t>
      </w:r>
      <w:r w:rsidRPr="00E305BB">
        <w:rPr>
          <w:rFonts w:ascii="Arial" w:hAnsi="Arial" w:cs="Arial"/>
          <w:sz w:val="20"/>
          <w:szCs w:val="20"/>
        </w:rPr>
        <w:t>10</w:t>
      </w:r>
      <w:r w:rsidRPr="00E305BB">
        <w:rPr>
          <w:rFonts w:ascii="Arial" w:hAnsi="Arial" w:cs="Arial"/>
          <w:sz w:val="20"/>
          <w:szCs w:val="20"/>
          <w:lang w:bidi="mr-IN"/>
        </w:rPr>
        <w:t xml:space="preserve"> (</w:t>
      </w:r>
      <w:r w:rsidRPr="00E305BB">
        <w:rPr>
          <w:rFonts w:ascii="Arial" w:hAnsi="Arial" w:cs="Arial"/>
          <w:i/>
          <w:sz w:val="20"/>
          <w:szCs w:val="20"/>
          <w:lang w:bidi="mr-IN"/>
        </w:rPr>
        <w:t>Liquidation Preference</w:t>
      </w:r>
      <w:r w:rsidRPr="00E305BB">
        <w:rPr>
          <w:rFonts w:ascii="Arial" w:hAnsi="Arial" w:cs="Arial"/>
          <w:sz w:val="20"/>
          <w:szCs w:val="20"/>
          <w:lang w:bidi="mr-IN"/>
        </w:rPr>
        <w:t>) of this Agreement.</w:t>
      </w:r>
    </w:p>
    <w:p w14:paraId="46B34D87" w14:textId="77777777" w:rsidR="00772DEB" w:rsidRPr="00E305BB" w:rsidRDefault="00772DEB" w:rsidP="00772DEB">
      <w:pPr>
        <w:ind w:left="720"/>
        <w:jc w:val="both"/>
        <w:rPr>
          <w:rFonts w:ascii="Arial" w:hAnsi="Arial" w:cs="Arial"/>
          <w:sz w:val="20"/>
          <w:szCs w:val="20"/>
          <w:lang w:bidi="mr-IN"/>
        </w:rPr>
      </w:pPr>
    </w:p>
    <w:p w14:paraId="67B20F61" w14:textId="77777777" w:rsidR="00772DEB" w:rsidRPr="00E305BB" w:rsidRDefault="00772DEB" w:rsidP="00772DEB">
      <w:pPr>
        <w:pStyle w:val="p9"/>
        <w:numPr>
          <w:ilvl w:val="1"/>
          <w:numId w:val="48"/>
        </w:numPr>
        <w:tabs>
          <w:tab w:val="clear" w:pos="567"/>
          <w:tab w:val="clear" w:pos="2880"/>
        </w:tabs>
        <w:ind w:left="720" w:hanging="720"/>
        <w:jc w:val="both"/>
        <w:rPr>
          <w:rFonts w:ascii="Arial" w:hAnsi="Arial" w:cs="Arial"/>
          <w:b/>
          <w:sz w:val="20"/>
          <w:szCs w:val="20"/>
          <w:lang w:val="en-GB"/>
        </w:rPr>
      </w:pPr>
      <w:r w:rsidRPr="00E305BB">
        <w:rPr>
          <w:rFonts w:ascii="Arial" w:hAnsi="Arial" w:cs="Arial"/>
          <w:b/>
          <w:sz w:val="20"/>
          <w:szCs w:val="20"/>
          <w:lang w:bidi="mr-IN"/>
        </w:rPr>
        <w:t>Conversion</w:t>
      </w:r>
      <w:r w:rsidRPr="00E305BB">
        <w:rPr>
          <w:rFonts w:ascii="Arial" w:hAnsi="Arial" w:cs="Arial"/>
          <w:b/>
          <w:sz w:val="20"/>
          <w:szCs w:val="20"/>
          <w:lang w:val="en-GB"/>
        </w:rPr>
        <w:t xml:space="preserve"> of the Series A CCPS</w:t>
      </w:r>
    </w:p>
    <w:p w14:paraId="3504E630" w14:textId="77777777" w:rsidR="00772DEB" w:rsidRPr="00E305BB" w:rsidRDefault="00772DEB" w:rsidP="00772DEB">
      <w:pPr>
        <w:pStyle w:val="p9"/>
        <w:tabs>
          <w:tab w:val="clear" w:pos="2880"/>
        </w:tabs>
        <w:ind w:left="720" w:firstLine="0"/>
        <w:jc w:val="both"/>
        <w:rPr>
          <w:rFonts w:ascii="Arial" w:hAnsi="Arial" w:cs="Arial"/>
          <w:b/>
          <w:sz w:val="20"/>
          <w:szCs w:val="20"/>
          <w:lang w:val="en-GB"/>
        </w:rPr>
      </w:pPr>
    </w:p>
    <w:p w14:paraId="17FF9323" w14:textId="77777777" w:rsidR="00772DEB" w:rsidRPr="00E305BB" w:rsidRDefault="00772DEB" w:rsidP="00772DEB">
      <w:pPr>
        <w:pStyle w:val="CM34"/>
        <w:numPr>
          <w:ilvl w:val="2"/>
          <w:numId w:val="48"/>
        </w:numPr>
        <w:tabs>
          <w:tab w:val="clear" w:pos="567"/>
        </w:tabs>
        <w:spacing w:after="0"/>
        <w:ind w:left="720" w:hanging="720"/>
        <w:jc w:val="both"/>
        <w:rPr>
          <w:rFonts w:ascii="Arial" w:hAnsi="Arial" w:cs="Arial"/>
          <w:sz w:val="20"/>
          <w:szCs w:val="20"/>
          <w:u w:val="single"/>
          <w:lang w:val="en-GB"/>
        </w:rPr>
      </w:pPr>
      <w:r w:rsidRPr="00E305BB">
        <w:rPr>
          <w:rFonts w:ascii="Arial" w:hAnsi="Arial" w:cs="Arial"/>
          <w:sz w:val="20"/>
          <w:szCs w:val="20"/>
          <w:u w:val="single"/>
          <w:lang w:val="en-GB"/>
        </w:rPr>
        <w:t xml:space="preserve">Conversion </w:t>
      </w:r>
    </w:p>
    <w:p w14:paraId="42BC5512" w14:textId="77777777" w:rsidR="00772DEB" w:rsidRPr="00E305BB" w:rsidRDefault="00772DEB" w:rsidP="00772DEB">
      <w:pPr>
        <w:rPr>
          <w:rFonts w:ascii="Arial" w:hAnsi="Arial" w:cs="Arial"/>
          <w:sz w:val="20"/>
          <w:szCs w:val="20"/>
          <w:lang w:bidi="mr-IN"/>
        </w:rPr>
      </w:pPr>
    </w:p>
    <w:p w14:paraId="4E186596" w14:textId="77777777" w:rsidR="00772DEB" w:rsidRPr="00E305BB" w:rsidRDefault="00772DEB" w:rsidP="00772DEB">
      <w:pPr>
        <w:pStyle w:val="CM34"/>
        <w:numPr>
          <w:ilvl w:val="3"/>
          <w:numId w:val="48"/>
        </w:numPr>
        <w:tabs>
          <w:tab w:val="clear" w:pos="1134"/>
        </w:tabs>
        <w:spacing w:after="0"/>
        <w:ind w:left="1440" w:hanging="720"/>
        <w:jc w:val="both"/>
        <w:rPr>
          <w:rFonts w:ascii="Arial" w:hAnsi="Arial" w:cs="Arial"/>
          <w:sz w:val="20"/>
          <w:szCs w:val="20"/>
          <w:lang w:val="en-GB"/>
        </w:rPr>
      </w:pPr>
      <w:r w:rsidRPr="00E305BB">
        <w:rPr>
          <w:rFonts w:ascii="Arial" w:hAnsi="Arial" w:cs="Arial"/>
          <w:sz w:val="20"/>
          <w:szCs w:val="20"/>
          <w:lang w:val="en-GB"/>
        </w:rPr>
        <w:t>Each Series A CCPS may be converted into Equity Shares at any time at the option of the holder of that Series A CCPS.</w:t>
      </w:r>
    </w:p>
    <w:p w14:paraId="18FE015D" w14:textId="77777777" w:rsidR="00772DEB" w:rsidRPr="00E305BB" w:rsidRDefault="00772DEB" w:rsidP="00772DEB">
      <w:pPr>
        <w:rPr>
          <w:rFonts w:ascii="Arial" w:hAnsi="Arial" w:cs="Arial"/>
          <w:sz w:val="20"/>
          <w:szCs w:val="20"/>
          <w:lang w:bidi="mr-IN"/>
        </w:rPr>
      </w:pPr>
    </w:p>
    <w:p w14:paraId="63870667" w14:textId="77777777" w:rsidR="00772DEB" w:rsidRPr="00E305BB" w:rsidRDefault="00772DEB" w:rsidP="00772DEB">
      <w:pPr>
        <w:pStyle w:val="CM34"/>
        <w:numPr>
          <w:ilvl w:val="3"/>
          <w:numId w:val="48"/>
        </w:numPr>
        <w:tabs>
          <w:tab w:val="clear" w:pos="1134"/>
        </w:tabs>
        <w:spacing w:after="0"/>
        <w:ind w:left="1440" w:hanging="720"/>
        <w:jc w:val="both"/>
        <w:rPr>
          <w:rFonts w:ascii="Arial" w:hAnsi="Arial" w:cs="Arial"/>
          <w:sz w:val="20"/>
          <w:szCs w:val="20"/>
          <w:lang w:val="en-GB"/>
        </w:rPr>
      </w:pPr>
      <w:r w:rsidRPr="00E305BB">
        <w:rPr>
          <w:rFonts w:ascii="Arial" w:hAnsi="Arial" w:cs="Arial"/>
          <w:sz w:val="20"/>
          <w:szCs w:val="20"/>
          <w:lang w:val="en-GB"/>
        </w:rPr>
        <w:t>Subject to compliance with Law, each Series A CCPS shall automatically be converted into Equity Shares, at the Series A Conversion Price then in effect, upon the earlier of (</w:t>
      </w:r>
      <w:proofErr w:type="spellStart"/>
      <w:r w:rsidRPr="00E305BB">
        <w:rPr>
          <w:rFonts w:ascii="Arial" w:hAnsi="Arial" w:cs="Arial"/>
          <w:sz w:val="20"/>
          <w:szCs w:val="20"/>
          <w:lang w:val="en-GB"/>
        </w:rPr>
        <w:t>i</w:t>
      </w:r>
      <w:proofErr w:type="spellEnd"/>
      <w:r w:rsidRPr="00E305BB">
        <w:rPr>
          <w:rFonts w:ascii="Arial" w:hAnsi="Arial" w:cs="Arial"/>
          <w:sz w:val="20"/>
          <w:szCs w:val="20"/>
          <w:lang w:val="en-GB"/>
        </w:rPr>
        <w:t>) 1 (one) day prior to the expiry of 20 (twenty) years from the date of issuance of such Series A CCPS; or (ii) in connection with a listing of the Securities, prior to the filing of a prospectus (or equivalent document, by whatever name called) by the Company with the competent authority or such later date as may be permitted under Law.</w:t>
      </w:r>
    </w:p>
    <w:p w14:paraId="4E0D9168" w14:textId="77777777" w:rsidR="00772DEB" w:rsidRPr="00E305BB" w:rsidRDefault="00772DEB" w:rsidP="00772DEB">
      <w:pPr>
        <w:rPr>
          <w:rFonts w:ascii="Arial" w:hAnsi="Arial" w:cs="Arial"/>
          <w:sz w:val="20"/>
          <w:szCs w:val="20"/>
          <w:lang w:bidi="mr-IN"/>
        </w:rPr>
      </w:pPr>
    </w:p>
    <w:p w14:paraId="79902383" w14:textId="77777777" w:rsidR="00772DEB" w:rsidRPr="00E305BB" w:rsidRDefault="00772DEB" w:rsidP="00772DEB">
      <w:pPr>
        <w:pStyle w:val="CM34"/>
        <w:numPr>
          <w:ilvl w:val="3"/>
          <w:numId w:val="48"/>
        </w:numPr>
        <w:tabs>
          <w:tab w:val="clear" w:pos="1134"/>
        </w:tabs>
        <w:spacing w:after="0"/>
        <w:ind w:left="1440" w:hanging="720"/>
        <w:jc w:val="both"/>
        <w:rPr>
          <w:rFonts w:ascii="Arial" w:hAnsi="Arial" w:cs="Arial"/>
          <w:sz w:val="20"/>
          <w:szCs w:val="20"/>
          <w:lang w:val="en-GB"/>
        </w:rPr>
      </w:pPr>
      <w:r w:rsidRPr="00E305BB">
        <w:rPr>
          <w:rFonts w:ascii="Arial" w:hAnsi="Arial" w:cs="Arial"/>
          <w:sz w:val="20"/>
          <w:szCs w:val="20"/>
          <w:lang w:val="en-GB"/>
        </w:rPr>
        <w:t xml:space="preserve">The Series A CCPS shall be converted into Equity Shares at the Series </w:t>
      </w:r>
      <w:proofErr w:type="gramStart"/>
      <w:r w:rsidRPr="00E305BB">
        <w:rPr>
          <w:rFonts w:ascii="Arial" w:hAnsi="Arial" w:cs="Arial"/>
          <w:sz w:val="20"/>
          <w:szCs w:val="20"/>
          <w:lang w:val="en-GB"/>
        </w:rPr>
        <w:t>A</w:t>
      </w:r>
      <w:proofErr w:type="gramEnd"/>
      <w:r w:rsidRPr="00E305BB">
        <w:rPr>
          <w:rFonts w:ascii="Arial" w:hAnsi="Arial" w:cs="Arial"/>
          <w:sz w:val="20"/>
          <w:szCs w:val="20"/>
          <w:lang w:val="en-GB"/>
        </w:rPr>
        <w:t xml:space="preserve"> Conversion Price determined as provided herein in effect at the time of conversion (“</w:t>
      </w:r>
      <w:r w:rsidRPr="00E305BB">
        <w:rPr>
          <w:rFonts w:ascii="Arial" w:hAnsi="Arial" w:cs="Arial"/>
          <w:b/>
          <w:bCs/>
          <w:sz w:val="20"/>
          <w:szCs w:val="20"/>
          <w:lang w:val="en-GB"/>
        </w:rPr>
        <w:t>Series A Conversion Price</w:t>
      </w:r>
      <w:r w:rsidRPr="00E305BB">
        <w:rPr>
          <w:rFonts w:ascii="Arial" w:hAnsi="Arial" w:cs="Arial"/>
          <w:sz w:val="20"/>
          <w:szCs w:val="20"/>
          <w:lang w:val="en-GB"/>
        </w:rPr>
        <w:t xml:space="preserve">”). The initial Series </w:t>
      </w:r>
      <w:proofErr w:type="gramStart"/>
      <w:r w:rsidRPr="00E305BB">
        <w:rPr>
          <w:rFonts w:ascii="Arial" w:hAnsi="Arial" w:cs="Arial"/>
          <w:sz w:val="20"/>
          <w:szCs w:val="20"/>
          <w:lang w:val="en-GB"/>
        </w:rPr>
        <w:t>A</w:t>
      </w:r>
      <w:proofErr w:type="gramEnd"/>
      <w:r w:rsidRPr="00E305BB">
        <w:rPr>
          <w:rFonts w:ascii="Arial" w:hAnsi="Arial" w:cs="Arial"/>
          <w:sz w:val="20"/>
          <w:szCs w:val="20"/>
          <w:lang w:val="en-GB"/>
        </w:rPr>
        <w:t xml:space="preserve"> Conversion Price for the Series A CCPS shall be the Series A CCPS Subscription Price and shall be subject to adjustment from time to time as provided herein. </w:t>
      </w:r>
    </w:p>
    <w:p w14:paraId="29AF458A" w14:textId="77777777" w:rsidR="00772DEB" w:rsidRPr="00E305BB" w:rsidRDefault="00772DEB" w:rsidP="00772DEB">
      <w:pPr>
        <w:pStyle w:val="CM34"/>
        <w:spacing w:after="0"/>
        <w:ind w:left="1440"/>
        <w:jc w:val="both"/>
        <w:rPr>
          <w:rFonts w:ascii="Arial" w:hAnsi="Arial" w:cs="Arial"/>
          <w:sz w:val="20"/>
          <w:szCs w:val="20"/>
          <w:lang w:val="en-GB"/>
        </w:rPr>
      </w:pPr>
    </w:p>
    <w:p w14:paraId="440B76CE" w14:textId="77777777" w:rsidR="00772DEB" w:rsidRPr="00E305BB" w:rsidRDefault="00772DEB" w:rsidP="00772DEB">
      <w:pPr>
        <w:pStyle w:val="CM34"/>
        <w:spacing w:after="0"/>
        <w:ind w:left="1440"/>
        <w:jc w:val="both"/>
        <w:rPr>
          <w:rFonts w:ascii="Arial" w:hAnsi="Arial" w:cs="Arial"/>
          <w:sz w:val="20"/>
          <w:szCs w:val="20"/>
        </w:rPr>
      </w:pPr>
      <w:r w:rsidRPr="00E305BB">
        <w:rPr>
          <w:rFonts w:ascii="Arial" w:hAnsi="Arial" w:cs="Arial"/>
          <w:sz w:val="20"/>
          <w:szCs w:val="20"/>
        </w:rPr>
        <w:t>For the purpose of this Clause, “</w:t>
      </w:r>
      <w:r w:rsidRPr="00E305BB">
        <w:rPr>
          <w:rFonts w:ascii="Arial" w:hAnsi="Arial" w:cs="Arial"/>
          <w:b/>
          <w:sz w:val="20"/>
          <w:szCs w:val="20"/>
        </w:rPr>
        <w:t>Series A CCPS Subscription Price</w:t>
      </w:r>
      <w:r w:rsidRPr="00E305BB">
        <w:rPr>
          <w:rFonts w:ascii="Arial" w:hAnsi="Arial" w:cs="Arial"/>
          <w:sz w:val="20"/>
          <w:szCs w:val="20"/>
        </w:rPr>
        <w:t xml:space="preserve">” shall mean an amount equal to INR </w:t>
      </w:r>
      <w:r w:rsidRPr="00E305BB">
        <w:rPr>
          <w:rFonts w:ascii="Arial" w:hAnsi="Arial" w:cs="Arial"/>
          <w:bCs/>
          <w:sz w:val="20"/>
          <w:szCs w:val="20"/>
        </w:rPr>
        <w:t>[●]/- (Indian Rupees [●] only)</w:t>
      </w:r>
      <w:r w:rsidRPr="00E305BB">
        <w:rPr>
          <w:rStyle w:val="FootnoteReference"/>
          <w:rFonts w:ascii="Arial" w:hAnsi="Arial" w:cs="Arial"/>
          <w:bCs/>
          <w:sz w:val="20"/>
          <w:szCs w:val="20"/>
        </w:rPr>
        <w:footnoteReference w:id="13"/>
      </w:r>
      <w:r w:rsidRPr="00E305BB">
        <w:rPr>
          <w:rFonts w:ascii="Arial" w:hAnsi="Arial" w:cs="Arial"/>
          <w:bCs/>
          <w:sz w:val="20"/>
          <w:szCs w:val="20"/>
        </w:rPr>
        <w:t xml:space="preserve"> </w:t>
      </w:r>
      <w:r w:rsidRPr="00E305BB">
        <w:rPr>
          <w:rFonts w:ascii="Arial" w:hAnsi="Arial" w:cs="Arial"/>
          <w:sz w:val="20"/>
          <w:szCs w:val="20"/>
        </w:rPr>
        <w:t>as adjusted to account for any share splits, share dividends, recapitalizations, or like events affecting all Shareholders of that class and series.</w:t>
      </w:r>
    </w:p>
    <w:p w14:paraId="06D9951B" w14:textId="77777777" w:rsidR="00772DEB" w:rsidRPr="00E305BB" w:rsidRDefault="00772DEB" w:rsidP="00772DEB">
      <w:pPr>
        <w:rPr>
          <w:rFonts w:ascii="Arial" w:hAnsi="Arial" w:cs="Arial"/>
          <w:sz w:val="20"/>
          <w:szCs w:val="20"/>
          <w:lang w:bidi="mr-IN"/>
        </w:rPr>
      </w:pPr>
    </w:p>
    <w:p w14:paraId="6439DF3C" w14:textId="77777777" w:rsidR="00772DEB" w:rsidRPr="00E305BB" w:rsidRDefault="00772DEB" w:rsidP="00772DEB">
      <w:pPr>
        <w:widowControl w:val="0"/>
        <w:numPr>
          <w:ilvl w:val="3"/>
          <w:numId w:val="48"/>
        </w:numPr>
        <w:tabs>
          <w:tab w:val="clear" w:pos="1134"/>
        </w:tabs>
        <w:ind w:left="1440" w:hanging="720"/>
        <w:jc w:val="both"/>
        <w:rPr>
          <w:rFonts w:ascii="Arial" w:hAnsi="Arial" w:cs="Arial"/>
          <w:spacing w:val="-3"/>
          <w:sz w:val="20"/>
          <w:szCs w:val="20"/>
        </w:rPr>
      </w:pPr>
      <w:r w:rsidRPr="00E305BB">
        <w:rPr>
          <w:rFonts w:ascii="Arial" w:hAnsi="Arial" w:cs="Arial"/>
          <w:spacing w:val="-3"/>
          <w:sz w:val="20"/>
          <w:szCs w:val="20"/>
        </w:rPr>
        <w:t xml:space="preserve">The number of Equity Shares issuable pursuant to the conversion of any Series A CCPS shall be that number obtained by </w:t>
      </w:r>
      <w:r w:rsidRPr="00E305BB">
        <w:rPr>
          <w:rFonts w:ascii="Arial" w:hAnsi="Arial" w:cs="Arial"/>
          <w:sz w:val="20"/>
          <w:szCs w:val="20"/>
        </w:rPr>
        <w:t xml:space="preserve">dividing the total amount paid by the Investors to acquire the Series A CCPS by the applicable Series </w:t>
      </w:r>
      <w:proofErr w:type="gramStart"/>
      <w:r w:rsidRPr="00E305BB">
        <w:rPr>
          <w:rFonts w:ascii="Arial" w:hAnsi="Arial" w:cs="Arial"/>
          <w:sz w:val="20"/>
          <w:szCs w:val="20"/>
        </w:rPr>
        <w:t>A</w:t>
      </w:r>
      <w:proofErr w:type="gramEnd"/>
      <w:r w:rsidRPr="00E305BB">
        <w:rPr>
          <w:rFonts w:ascii="Arial" w:hAnsi="Arial" w:cs="Arial"/>
          <w:sz w:val="20"/>
          <w:szCs w:val="20"/>
        </w:rPr>
        <w:t xml:space="preserve"> Conversion Price (as defined above and subject to adjustment set forth therein) at the time in effect for such </w:t>
      </w:r>
      <w:r w:rsidRPr="00E305BB">
        <w:rPr>
          <w:rFonts w:ascii="Arial" w:hAnsi="Arial" w:cs="Arial"/>
          <w:spacing w:val="-3"/>
          <w:sz w:val="20"/>
          <w:szCs w:val="20"/>
        </w:rPr>
        <w:t>Series A CCPS</w:t>
      </w:r>
      <w:r w:rsidRPr="00E305BB">
        <w:rPr>
          <w:rFonts w:ascii="Arial" w:hAnsi="Arial" w:cs="Arial"/>
          <w:sz w:val="20"/>
          <w:szCs w:val="20"/>
        </w:rPr>
        <w:t>.</w:t>
      </w:r>
      <w:r w:rsidRPr="00E305BB">
        <w:rPr>
          <w:rFonts w:ascii="Arial" w:hAnsi="Arial" w:cs="Arial"/>
          <w:spacing w:val="-3"/>
          <w:sz w:val="20"/>
          <w:szCs w:val="20"/>
        </w:rPr>
        <w:t xml:space="preserve"> No fractional shares shall be issued upon conversion of the Series A CCPS, and the number of Equity Shares to be issued shall be rounded to the nearest whole number.</w:t>
      </w:r>
    </w:p>
    <w:p w14:paraId="1B35E401" w14:textId="77777777" w:rsidR="00772DEB" w:rsidRPr="00E305BB" w:rsidRDefault="00772DEB" w:rsidP="00772DEB">
      <w:pPr>
        <w:widowControl w:val="0"/>
        <w:ind w:left="1440"/>
        <w:jc w:val="both"/>
        <w:rPr>
          <w:rFonts w:ascii="Arial" w:hAnsi="Arial" w:cs="Arial"/>
          <w:spacing w:val="-3"/>
          <w:sz w:val="20"/>
          <w:szCs w:val="20"/>
        </w:rPr>
      </w:pPr>
    </w:p>
    <w:p w14:paraId="7D78C0B8" w14:textId="77777777" w:rsidR="00772DEB" w:rsidRPr="00E305BB" w:rsidRDefault="00772DEB" w:rsidP="00772DEB">
      <w:pPr>
        <w:pStyle w:val="CM34"/>
        <w:numPr>
          <w:ilvl w:val="2"/>
          <w:numId w:val="48"/>
        </w:numPr>
        <w:tabs>
          <w:tab w:val="clear" w:pos="567"/>
        </w:tabs>
        <w:spacing w:after="0"/>
        <w:ind w:left="720" w:hanging="720"/>
        <w:jc w:val="both"/>
        <w:rPr>
          <w:rFonts w:ascii="Arial" w:hAnsi="Arial" w:cs="Arial"/>
          <w:bCs/>
          <w:sz w:val="20"/>
          <w:szCs w:val="20"/>
          <w:u w:val="single"/>
          <w:lang w:val="en-GB"/>
        </w:rPr>
      </w:pPr>
      <w:r w:rsidRPr="00E305BB">
        <w:rPr>
          <w:rFonts w:ascii="Arial" w:hAnsi="Arial" w:cs="Arial"/>
          <w:bCs/>
          <w:sz w:val="20"/>
          <w:szCs w:val="20"/>
          <w:u w:val="single"/>
          <w:lang w:val="en-GB"/>
        </w:rPr>
        <w:t xml:space="preserve">Conversion Procedure </w:t>
      </w:r>
    </w:p>
    <w:p w14:paraId="1C864231" w14:textId="77777777" w:rsidR="00772DEB" w:rsidRPr="00E305BB" w:rsidRDefault="00772DEB" w:rsidP="00772DEB">
      <w:pPr>
        <w:rPr>
          <w:rFonts w:ascii="Arial" w:hAnsi="Arial" w:cs="Arial"/>
          <w:sz w:val="20"/>
          <w:szCs w:val="20"/>
          <w:lang w:bidi="mr-IN"/>
        </w:rPr>
      </w:pPr>
    </w:p>
    <w:p w14:paraId="65A60247" w14:textId="77777777" w:rsidR="00772DEB" w:rsidRPr="00E305BB" w:rsidRDefault="00772DEB" w:rsidP="00772DEB">
      <w:pPr>
        <w:pStyle w:val="CM34"/>
        <w:spacing w:after="0"/>
        <w:ind w:left="720"/>
        <w:jc w:val="both"/>
        <w:rPr>
          <w:rFonts w:ascii="Arial" w:hAnsi="Arial" w:cs="Arial"/>
          <w:sz w:val="20"/>
          <w:szCs w:val="20"/>
          <w:lang w:val="en-GB"/>
        </w:rPr>
      </w:pPr>
      <w:r w:rsidRPr="00E305BB">
        <w:rPr>
          <w:rFonts w:ascii="Arial" w:hAnsi="Arial" w:cs="Arial"/>
          <w:sz w:val="20"/>
          <w:szCs w:val="20"/>
          <w:lang w:val="en-GB"/>
        </w:rPr>
        <w:lastRenderedPageBreak/>
        <w:t>Each holder of a Series A CCPS who elects to convert the same into Equity Shares shall surrender the relevant share certificate or certificates therefore at the registered office of the Company, and shall, at the time of such surrender, give written notice to the Company that such holder has elected to convert the same and shall state in such notice the number of Series A CCPS being converted (disregarding fractional shares), which shall be converted within 10 (ten) days after receipt of such notice and the accompanying share certificates by the Company. Subject to the requirements of Law, such conversion shall be deemed to have been made immediately prior to the close of business on the date of such surrender of the certificate or certificates representing the Series A CCPS, and the person entitled to receive the Equity Shares issuable upon such conversion shall be treated for all purposes as the record holder of such Equity Shares on such date.</w:t>
      </w:r>
    </w:p>
    <w:p w14:paraId="2CB24BA4" w14:textId="77777777" w:rsidR="00772DEB" w:rsidRPr="00E305BB" w:rsidRDefault="00772DEB" w:rsidP="00772DEB">
      <w:pPr>
        <w:rPr>
          <w:rFonts w:ascii="Arial" w:hAnsi="Arial" w:cs="Arial"/>
          <w:sz w:val="20"/>
          <w:szCs w:val="20"/>
          <w:lang w:bidi="mr-IN"/>
        </w:rPr>
      </w:pPr>
    </w:p>
    <w:p w14:paraId="4F0C90FE" w14:textId="77777777" w:rsidR="00772DEB" w:rsidRPr="00E305BB" w:rsidRDefault="00772DEB" w:rsidP="00772DEB">
      <w:pPr>
        <w:pStyle w:val="CM34"/>
        <w:numPr>
          <w:ilvl w:val="2"/>
          <w:numId w:val="48"/>
        </w:numPr>
        <w:tabs>
          <w:tab w:val="clear" w:pos="567"/>
        </w:tabs>
        <w:spacing w:after="0"/>
        <w:ind w:left="720" w:hanging="720"/>
        <w:jc w:val="both"/>
        <w:rPr>
          <w:rFonts w:ascii="Arial" w:hAnsi="Arial" w:cs="Arial"/>
          <w:sz w:val="20"/>
          <w:szCs w:val="20"/>
          <w:u w:val="single"/>
          <w:lang w:val="en-GB"/>
        </w:rPr>
      </w:pPr>
      <w:r w:rsidRPr="00E305BB">
        <w:rPr>
          <w:rFonts w:ascii="Arial" w:hAnsi="Arial" w:cs="Arial"/>
          <w:sz w:val="20"/>
          <w:szCs w:val="20"/>
          <w:u w:val="single"/>
          <w:lang w:val="en-GB"/>
        </w:rPr>
        <w:t xml:space="preserve">Anti-dilution Adjustments </w:t>
      </w:r>
    </w:p>
    <w:p w14:paraId="302345E1" w14:textId="77777777" w:rsidR="00772DEB" w:rsidRPr="00E305BB" w:rsidRDefault="00772DEB" w:rsidP="00772DEB">
      <w:pPr>
        <w:rPr>
          <w:rFonts w:ascii="Arial" w:hAnsi="Arial" w:cs="Arial"/>
          <w:sz w:val="20"/>
          <w:szCs w:val="20"/>
          <w:lang w:bidi="mr-IN"/>
        </w:rPr>
      </w:pPr>
    </w:p>
    <w:p w14:paraId="543C87E7" w14:textId="77777777" w:rsidR="00772DEB" w:rsidRPr="00E305BB" w:rsidRDefault="00772DEB" w:rsidP="00772DEB">
      <w:pPr>
        <w:pStyle w:val="ListParagraph"/>
        <w:widowControl w:val="0"/>
        <w:numPr>
          <w:ilvl w:val="0"/>
          <w:numId w:val="50"/>
        </w:numPr>
        <w:autoSpaceDE w:val="0"/>
        <w:autoSpaceDN w:val="0"/>
        <w:adjustRightInd w:val="0"/>
        <w:ind w:left="1440" w:hanging="720"/>
        <w:contextualSpacing/>
        <w:jc w:val="both"/>
        <w:rPr>
          <w:rFonts w:ascii="Arial" w:hAnsi="Arial" w:cs="Arial"/>
          <w:szCs w:val="20"/>
        </w:rPr>
      </w:pPr>
      <w:r w:rsidRPr="00E305BB">
        <w:rPr>
          <w:rFonts w:ascii="Arial" w:hAnsi="Arial" w:cs="Arial"/>
          <w:szCs w:val="20"/>
        </w:rPr>
        <w:t xml:space="preserve">Upon each issuance by the Company of any Securities (other than pursuant to an employee stock option approved by the Board or an initial public offering) at a price per Security less than the Series </w:t>
      </w:r>
      <w:proofErr w:type="gramStart"/>
      <w:r w:rsidRPr="00E305BB">
        <w:rPr>
          <w:rFonts w:ascii="Arial" w:hAnsi="Arial" w:cs="Arial"/>
          <w:szCs w:val="20"/>
        </w:rPr>
        <w:t>A</w:t>
      </w:r>
      <w:proofErr w:type="gramEnd"/>
      <w:r w:rsidRPr="00E305BB">
        <w:rPr>
          <w:rFonts w:ascii="Arial" w:hAnsi="Arial" w:cs="Arial"/>
          <w:szCs w:val="20"/>
        </w:rPr>
        <w:t xml:space="preserve"> Conversion Price then in effect (a “</w:t>
      </w:r>
      <w:r w:rsidRPr="00E305BB">
        <w:rPr>
          <w:rFonts w:ascii="Arial" w:hAnsi="Arial" w:cs="Arial"/>
          <w:b/>
          <w:bCs/>
          <w:szCs w:val="20"/>
        </w:rPr>
        <w:t>Dilutive Issuance</w:t>
      </w:r>
      <w:r w:rsidRPr="00E305BB">
        <w:rPr>
          <w:rFonts w:ascii="Arial" w:hAnsi="Arial" w:cs="Arial"/>
          <w:szCs w:val="20"/>
        </w:rPr>
        <w:t>”), the Series A Conversion Price will be adjusted downward on a broad based weighted average basis, per the formula set out below:</w:t>
      </w:r>
    </w:p>
    <w:p w14:paraId="3136877B" w14:textId="77777777" w:rsidR="00772DEB" w:rsidRPr="00E305BB" w:rsidRDefault="00772DEB" w:rsidP="00772DEB">
      <w:pPr>
        <w:ind w:left="1440"/>
        <w:jc w:val="both"/>
        <w:rPr>
          <w:rFonts w:ascii="Arial" w:hAnsi="Arial" w:cs="Arial"/>
          <w:sz w:val="20"/>
          <w:szCs w:val="20"/>
        </w:rPr>
      </w:pPr>
    </w:p>
    <w:p w14:paraId="13F83601" w14:textId="77777777" w:rsidR="00772DEB" w:rsidRPr="00E305BB" w:rsidRDefault="00772DEB" w:rsidP="00772DEB">
      <w:pPr>
        <w:pStyle w:val="CM34"/>
        <w:numPr>
          <w:ilvl w:val="4"/>
          <w:numId w:val="49"/>
        </w:numPr>
        <w:tabs>
          <w:tab w:val="clear" w:pos="2394"/>
        </w:tabs>
        <w:spacing w:after="0"/>
        <w:ind w:left="2160" w:hanging="720"/>
        <w:jc w:val="both"/>
        <w:rPr>
          <w:rFonts w:ascii="Arial" w:hAnsi="Arial" w:cs="Arial"/>
          <w:sz w:val="20"/>
          <w:szCs w:val="20"/>
          <w:lang w:val="en-GB"/>
        </w:rPr>
      </w:pPr>
      <w:r w:rsidRPr="00E305BB">
        <w:rPr>
          <w:rFonts w:ascii="Arial" w:hAnsi="Arial" w:cs="Arial"/>
          <w:sz w:val="20"/>
          <w:szCs w:val="20"/>
          <w:lang w:val="en-GB"/>
        </w:rPr>
        <w:t xml:space="preserve">The adjusted Series </w:t>
      </w:r>
      <w:proofErr w:type="gramStart"/>
      <w:r w:rsidRPr="00E305BB">
        <w:rPr>
          <w:rFonts w:ascii="Arial" w:hAnsi="Arial" w:cs="Arial"/>
          <w:sz w:val="20"/>
          <w:szCs w:val="20"/>
          <w:lang w:val="en-GB"/>
        </w:rPr>
        <w:t>A</w:t>
      </w:r>
      <w:proofErr w:type="gramEnd"/>
      <w:r w:rsidRPr="00E305BB">
        <w:rPr>
          <w:rFonts w:ascii="Arial" w:hAnsi="Arial" w:cs="Arial"/>
          <w:sz w:val="20"/>
          <w:szCs w:val="20"/>
          <w:lang w:val="en-GB"/>
        </w:rPr>
        <w:t xml:space="preserve"> Conversion Price (“</w:t>
      </w:r>
      <w:r w:rsidRPr="00E305BB">
        <w:rPr>
          <w:rFonts w:ascii="Arial" w:hAnsi="Arial" w:cs="Arial"/>
          <w:b/>
          <w:sz w:val="20"/>
          <w:szCs w:val="20"/>
          <w:lang w:val="en-GB"/>
        </w:rPr>
        <w:t>NCP</w:t>
      </w:r>
      <w:r w:rsidRPr="00E305BB">
        <w:rPr>
          <w:rFonts w:ascii="Arial" w:hAnsi="Arial" w:cs="Arial"/>
          <w:sz w:val="20"/>
          <w:szCs w:val="20"/>
          <w:lang w:val="en-GB"/>
        </w:rPr>
        <w:t>”) in each such instance will be calculated as follows:</w:t>
      </w:r>
    </w:p>
    <w:p w14:paraId="343C804F" w14:textId="77777777" w:rsidR="00772DEB" w:rsidRPr="00E305BB" w:rsidRDefault="00772DEB" w:rsidP="00772DEB">
      <w:pPr>
        <w:rPr>
          <w:rFonts w:ascii="Arial" w:hAnsi="Arial" w:cs="Arial"/>
          <w:sz w:val="20"/>
          <w:szCs w:val="20"/>
          <w:lang w:bidi="mr-IN"/>
        </w:rPr>
      </w:pPr>
    </w:p>
    <w:p w14:paraId="1013162B" w14:textId="77777777" w:rsidR="00772DEB" w:rsidRPr="00E305BB" w:rsidRDefault="00772DEB" w:rsidP="00772DEB">
      <w:pPr>
        <w:pStyle w:val="CM34"/>
        <w:spacing w:after="0"/>
        <w:ind w:left="2160"/>
        <w:jc w:val="both"/>
        <w:rPr>
          <w:rFonts w:ascii="Arial" w:hAnsi="Arial" w:cs="Arial"/>
          <w:sz w:val="20"/>
          <w:szCs w:val="20"/>
          <w:lang w:val="en-GB"/>
        </w:rPr>
      </w:pPr>
      <w:r w:rsidRPr="00E305BB">
        <w:rPr>
          <w:rFonts w:ascii="Arial" w:hAnsi="Arial" w:cs="Arial"/>
          <w:b/>
          <w:sz w:val="20"/>
          <w:szCs w:val="20"/>
          <w:lang w:val="en-GB"/>
        </w:rPr>
        <w:t xml:space="preserve">NCP = [OCP x (SO + SP)] / (SO + SAP), </w:t>
      </w:r>
      <w:r w:rsidRPr="00E305BB">
        <w:rPr>
          <w:rFonts w:ascii="Arial" w:hAnsi="Arial" w:cs="Arial"/>
          <w:sz w:val="20"/>
          <w:szCs w:val="20"/>
          <w:lang w:val="en-GB"/>
        </w:rPr>
        <w:t xml:space="preserve">where: </w:t>
      </w:r>
    </w:p>
    <w:p w14:paraId="47461D54" w14:textId="77777777" w:rsidR="00772DEB" w:rsidRPr="00E305BB" w:rsidRDefault="00772DEB" w:rsidP="00772DEB">
      <w:pPr>
        <w:pStyle w:val="CM34"/>
        <w:spacing w:after="0"/>
        <w:ind w:left="2880"/>
        <w:jc w:val="both"/>
        <w:rPr>
          <w:rFonts w:ascii="Arial" w:hAnsi="Arial" w:cs="Arial"/>
          <w:sz w:val="20"/>
          <w:szCs w:val="20"/>
          <w:lang w:val="en-GB"/>
        </w:rPr>
      </w:pPr>
    </w:p>
    <w:p w14:paraId="67DFF1B6" w14:textId="77777777" w:rsidR="00772DEB" w:rsidRPr="00E305BB" w:rsidRDefault="00772DEB" w:rsidP="00772DEB">
      <w:pPr>
        <w:pStyle w:val="CM34"/>
        <w:spacing w:after="0"/>
        <w:ind w:left="2160"/>
        <w:jc w:val="both"/>
        <w:rPr>
          <w:rFonts w:ascii="Arial" w:hAnsi="Arial" w:cs="Arial"/>
          <w:sz w:val="20"/>
          <w:szCs w:val="20"/>
          <w:lang w:val="en-GB"/>
        </w:rPr>
      </w:pPr>
      <w:r w:rsidRPr="00E305BB">
        <w:rPr>
          <w:rFonts w:ascii="Arial" w:hAnsi="Arial" w:cs="Arial"/>
          <w:b/>
          <w:sz w:val="20"/>
          <w:szCs w:val="20"/>
          <w:lang w:val="en-GB"/>
        </w:rPr>
        <w:t>OCP</w:t>
      </w:r>
      <w:r w:rsidRPr="00E305BB">
        <w:rPr>
          <w:rFonts w:ascii="Arial" w:hAnsi="Arial" w:cs="Arial"/>
          <w:sz w:val="20"/>
          <w:szCs w:val="20"/>
          <w:lang w:val="en-GB"/>
        </w:rPr>
        <w:t xml:space="preserve"> = prevailing Series </w:t>
      </w:r>
      <w:proofErr w:type="gramStart"/>
      <w:r w:rsidRPr="00E305BB">
        <w:rPr>
          <w:rFonts w:ascii="Arial" w:hAnsi="Arial" w:cs="Arial"/>
          <w:sz w:val="20"/>
          <w:szCs w:val="20"/>
          <w:lang w:val="en-GB"/>
        </w:rPr>
        <w:t>A</w:t>
      </w:r>
      <w:proofErr w:type="gramEnd"/>
      <w:r w:rsidRPr="00E305BB">
        <w:rPr>
          <w:rFonts w:ascii="Arial" w:hAnsi="Arial" w:cs="Arial"/>
          <w:sz w:val="20"/>
          <w:szCs w:val="20"/>
          <w:lang w:val="en-GB"/>
        </w:rPr>
        <w:t xml:space="preserve"> Conversion Price (before adjustment);</w:t>
      </w:r>
    </w:p>
    <w:p w14:paraId="1548B6ED" w14:textId="77777777" w:rsidR="00772DEB" w:rsidRPr="00E305BB" w:rsidRDefault="00772DEB" w:rsidP="00772DEB">
      <w:pPr>
        <w:pStyle w:val="CM34"/>
        <w:spacing w:after="0"/>
        <w:ind w:left="2160"/>
        <w:jc w:val="both"/>
        <w:rPr>
          <w:rFonts w:ascii="Arial" w:hAnsi="Arial" w:cs="Arial"/>
          <w:b/>
          <w:sz w:val="20"/>
          <w:szCs w:val="20"/>
          <w:lang w:val="en-GB"/>
        </w:rPr>
      </w:pPr>
    </w:p>
    <w:p w14:paraId="219E537A" w14:textId="77777777" w:rsidR="00772DEB" w:rsidRPr="00E305BB" w:rsidRDefault="00772DEB" w:rsidP="00772DEB">
      <w:pPr>
        <w:pStyle w:val="CM34"/>
        <w:spacing w:after="0"/>
        <w:ind w:left="2160"/>
        <w:jc w:val="both"/>
        <w:rPr>
          <w:rFonts w:ascii="Arial" w:hAnsi="Arial" w:cs="Arial"/>
          <w:sz w:val="20"/>
          <w:szCs w:val="20"/>
          <w:lang w:val="en-GB"/>
        </w:rPr>
      </w:pPr>
      <w:r w:rsidRPr="00E305BB">
        <w:rPr>
          <w:rFonts w:ascii="Arial" w:hAnsi="Arial" w:cs="Arial"/>
          <w:b/>
          <w:sz w:val="20"/>
          <w:szCs w:val="20"/>
          <w:lang w:val="en-GB"/>
        </w:rPr>
        <w:t>SO</w:t>
      </w:r>
      <w:r w:rsidRPr="00E305BB">
        <w:rPr>
          <w:rFonts w:ascii="Arial" w:hAnsi="Arial" w:cs="Arial"/>
          <w:sz w:val="20"/>
          <w:szCs w:val="20"/>
          <w:lang w:val="en-GB"/>
        </w:rPr>
        <w:t xml:space="preserve"> = the aggregate of all the Equity Shares outstanding immediately prior to the Dilutive Issuance reckoned on a Fully Diluted Basis;</w:t>
      </w:r>
    </w:p>
    <w:p w14:paraId="51F53DB2" w14:textId="77777777" w:rsidR="00772DEB" w:rsidRPr="00E305BB" w:rsidRDefault="00772DEB" w:rsidP="00772DEB">
      <w:pPr>
        <w:pStyle w:val="CM34"/>
        <w:spacing w:after="0"/>
        <w:ind w:left="2160"/>
        <w:jc w:val="both"/>
        <w:rPr>
          <w:rFonts w:ascii="Arial" w:hAnsi="Arial" w:cs="Arial"/>
          <w:b/>
          <w:sz w:val="20"/>
          <w:szCs w:val="20"/>
          <w:lang w:val="en-GB"/>
        </w:rPr>
      </w:pPr>
    </w:p>
    <w:p w14:paraId="484CAF5A" w14:textId="77777777" w:rsidR="00772DEB" w:rsidRPr="00E305BB" w:rsidRDefault="00772DEB" w:rsidP="00772DEB">
      <w:pPr>
        <w:pStyle w:val="CM34"/>
        <w:spacing w:after="0"/>
        <w:ind w:left="2160"/>
        <w:jc w:val="both"/>
        <w:rPr>
          <w:rFonts w:ascii="Arial" w:hAnsi="Arial" w:cs="Arial"/>
          <w:sz w:val="20"/>
          <w:szCs w:val="20"/>
          <w:lang w:val="en-GB"/>
        </w:rPr>
      </w:pPr>
      <w:r w:rsidRPr="00E305BB">
        <w:rPr>
          <w:rFonts w:ascii="Arial" w:hAnsi="Arial" w:cs="Arial"/>
          <w:b/>
          <w:sz w:val="20"/>
          <w:szCs w:val="20"/>
          <w:lang w:val="en-GB"/>
        </w:rPr>
        <w:t>SP</w:t>
      </w:r>
      <w:r w:rsidRPr="00E305BB">
        <w:rPr>
          <w:rFonts w:ascii="Arial" w:hAnsi="Arial" w:cs="Arial"/>
          <w:sz w:val="20"/>
          <w:szCs w:val="20"/>
          <w:lang w:val="en-GB"/>
        </w:rPr>
        <w:t xml:space="preserve"> = The total consideration received by the Company from the subscriber of the Dilutive Issuance divided by OCP; and</w:t>
      </w:r>
    </w:p>
    <w:p w14:paraId="40EFF9CB" w14:textId="77777777" w:rsidR="00772DEB" w:rsidRPr="00E305BB" w:rsidRDefault="00772DEB" w:rsidP="00772DEB">
      <w:pPr>
        <w:pStyle w:val="CM34"/>
        <w:spacing w:after="0"/>
        <w:ind w:left="2160"/>
        <w:jc w:val="both"/>
        <w:rPr>
          <w:rFonts w:ascii="Arial" w:hAnsi="Arial" w:cs="Arial"/>
          <w:b/>
          <w:sz w:val="20"/>
          <w:szCs w:val="20"/>
          <w:lang w:val="en-GB"/>
        </w:rPr>
      </w:pPr>
    </w:p>
    <w:p w14:paraId="514EC260" w14:textId="77777777" w:rsidR="00772DEB" w:rsidRPr="00E305BB" w:rsidRDefault="00772DEB" w:rsidP="00772DEB">
      <w:pPr>
        <w:pStyle w:val="CM34"/>
        <w:spacing w:after="0"/>
        <w:ind w:left="2160"/>
        <w:jc w:val="both"/>
        <w:rPr>
          <w:rFonts w:ascii="Arial" w:hAnsi="Arial" w:cs="Arial"/>
          <w:sz w:val="20"/>
          <w:szCs w:val="20"/>
          <w:lang w:val="en-GB"/>
        </w:rPr>
      </w:pPr>
      <w:r w:rsidRPr="00E305BB">
        <w:rPr>
          <w:rFonts w:ascii="Arial" w:hAnsi="Arial" w:cs="Arial"/>
          <w:b/>
          <w:sz w:val="20"/>
          <w:szCs w:val="20"/>
          <w:lang w:val="en-GB"/>
        </w:rPr>
        <w:t>SAP</w:t>
      </w:r>
      <w:r w:rsidRPr="00E305BB">
        <w:rPr>
          <w:rFonts w:ascii="Arial" w:hAnsi="Arial" w:cs="Arial"/>
          <w:sz w:val="20"/>
          <w:szCs w:val="20"/>
          <w:lang w:val="en-GB"/>
        </w:rPr>
        <w:t xml:space="preserve"> = Number of Securities (on a Fully Diluted Basis) actually issued in the Dilutive Issuance.</w:t>
      </w:r>
    </w:p>
    <w:p w14:paraId="5583D0B7" w14:textId="77777777" w:rsidR="00772DEB" w:rsidRPr="00E305BB" w:rsidRDefault="00772DEB" w:rsidP="00772DEB">
      <w:pPr>
        <w:rPr>
          <w:rFonts w:ascii="Arial" w:hAnsi="Arial" w:cs="Arial"/>
          <w:sz w:val="20"/>
          <w:szCs w:val="20"/>
          <w:lang w:bidi="mr-IN"/>
        </w:rPr>
      </w:pPr>
    </w:p>
    <w:p w14:paraId="3CEACF47" w14:textId="77777777" w:rsidR="00772DEB" w:rsidRPr="00E305BB" w:rsidRDefault="00772DEB" w:rsidP="00772DEB">
      <w:pPr>
        <w:pStyle w:val="CM34"/>
        <w:numPr>
          <w:ilvl w:val="4"/>
          <w:numId w:val="49"/>
        </w:numPr>
        <w:tabs>
          <w:tab w:val="clear" w:pos="2394"/>
        </w:tabs>
        <w:spacing w:after="0"/>
        <w:ind w:left="2160" w:hanging="720"/>
        <w:jc w:val="both"/>
        <w:rPr>
          <w:rFonts w:ascii="Arial" w:hAnsi="Arial" w:cs="Arial"/>
          <w:sz w:val="20"/>
          <w:szCs w:val="20"/>
          <w:lang w:val="en-GB"/>
        </w:rPr>
      </w:pPr>
      <w:r w:rsidRPr="00E305BB">
        <w:rPr>
          <w:rFonts w:ascii="Arial" w:hAnsi="Arial" w:cs="Arial"/>
          <w:sz w:val="20"/>
          <w:szCs w:val="20"/>
          <w:lang w:val="en-GB"/>
        </w:rPr>
        <w:t xml:space="preserve">To the extent that the holders of the Series A CCPS hold Equity Shares, this anti-dilution mechanism shall be accomplished as far as is possible under law by an adjustment to the Series </w:t>
      </w:r>
      <w:proofErr w:type="gramStart"/>
      <w:r w:rsidRPr="00E305BB">
        <w:rPr>
          <w:rFonts w:ascii="Arial" w:hAnsi="Arial" w:cs="Arial"/>
          <w:sz w:val="20"/>
          <w:szCs w:val="20"/>
          <w:lang w:val="en-GB"/>
        </w:rPr>
        <w:t>A</w:t>
      </w:r>
      <w:proofErr w:type="gramEnd"/>
      <w:r w:rsidRPr="00E305BB">
        <w:rPr>
          <w:rFonts w:ascii="Arial" w:hAnsi="Arial" w:cs="Arial"/>
          <w:sz w:val="20"/>
          <w:szCs w:val="20"/>
          <w:lang w:val="en-GB"/>
        </w:rPr>
        <w:t xml:space="preserve"> Conversion Price, and thereafter by issuing such number of Equity Shares to holders of Series A CCPS at the lowest price possible under Law, so as to give full effect to the broad based weighted average anti-dilution rights per the formula set out above. </w:t>
      </w:r>
    </w:p>
    <w:p w14:paraId="171EA59F" w14:textId="77777777" w:rsidR="00772DEB" w:rsidRPr="00E305BB" w:rsidRDefault="00772DEB" w:rsidP="00772DEB">
      <w:pPr>
        <w:rPr>
          <w:rFonts w:ascii="Arial" w:hAnsi="Arial" w:cs="Arial"/>
          <w:sz w:val="20"/>
          <w:szCs w:val="20"/>
          <w:lang w:bidi="mr-IN"/>
        </w:rPr>
      </w:pPr>
    </w:p>
    <w:p w14:paraId="0DC47B8A" w14:textId="77777777" w:rsidR="00772DEB" w:rsidRPr="00E305BB" w:rsidRDefault="00772DEB" w:rsidP="00772DEB">
      <w:pPr>
        <w:pStyle w:val="CM34"/>
        <w:numPr>
          <w:ilvl w:val="4"/>
          <w:numId w:val="49"/>
        </w:numPr>
        <w:tabs>
          <w:tab w:val="clear" w:pos="2394"/>
        </w:tabs>
        <w:spacing w:after="0"/>
        <w:ind w:left="2160" w:hanging="720"/>
        <w:jc w:val="both"/>
        <w:rPr>
          <w:rFonts w:ascii="Arial" w:hAnsi="Arial" w:cs="Arial"/>
          <w:sz w:val="20"/>
          <w:szCs w:val="20"/>
          <w:lang w:val="en-GB"/>
        </w:rPr>
      </w:pPr>
      <w:r w:rsidRPr="00E305BB">
        <w:rPr>
          <w:rFonts w:ascii="Arial" w:hAnsi="Arial" w:cs="Arial"/>
          <w:sz w:val="20"/>
          <w:szCs w:val="20"/>
          <w:lang w:val="en-GB"/>
        </w:rPr>
        <w:t>If all of the Series A CCPS have been converted to Equity Shares, this anti-dilution mechanism shall be accomplished by issuing such number of Equity Shares to the relevant bearers of the Series A CCCPS at the lowest price possible under Law, so as to give full effect to the broad based weighted average anti-dilution rights per the formula set out above.</w:t>
      </w:r>
    </w:p>
    <w:p w14:paraId="45C40824" w14:textId="77777777" w:rsidR="00772DEB" w:rsidRPr="00E305BB" w:rsidRDefault="00772DEB" w:rsidP="00772DEB">
      <w:pPr>
        <w:rPr>
          <w:rFonts w:ascii="Arial" w:hAnsi="Arial" w:cs="Arial"/>
          <w:sz w:val="20"/>
          <w:szCs w:val="20"/>
          <w:lang w:bidi="mr-IN"/>
        </w:rPr>
      </w:pPr>
    </w:p>
    <w:p w14:paraId="0C7930F6" w14:textId="77777777" w:rsidR="00772DEB" w:rsidRPr="00E305BB" w:rsidRDefault="00772DEB" w:rsidP="00772DEB">
      <w:pPr>
        <w:pStyle w:val="ListParagraph"/>
        <w:widowControl w:val="0"/>
        <w:numPr>
          <w:ilvl w:val="0"/>
          <w:numId w:val="50"/>
        </w:numPr>
        <w:autoSpaceDE w:val="0"/>
        <w:autoSpaceDN w:val="0"/>
        <w:adjustRightInd w:val="0"/>
        <w:ind w:left="1440" w:hanging="720"/>
        <w:contextualSpacing/>
        <w:jc w:val="both"/>
        <w:rPr>
          <w:rFonts w:ascii="Arial" w:hAnsi="Arial" w:cs="Arial"/>
          <w:szCs w:val="20"/>
        </w:rPr>
      </w:pPr>
      <w:r w:rsidRPr="00E305BB">
        <w:rPr>
          <w:rFonts w:ascii="Arial" w:hAnsi="Arial" w:cs="Arial"/>
          <w:szCs w:val="20"/>
        </w:rPr>
        <w:t>In the event that the Company undertakes any form of restructuring of its share capital (“</w:t>
      </w:r>
      <w:r w:rsidRPr="00E305BB">
        <w:rPr>
          <w:rFonts w:ascii="Arial" w:hAnsi="Arial" w:cs="Arial"/>
          <w:b/>
          <w:szCs w:val="20"/>
        </w:rPr>
        <w:t>Capital Restructuring</w:t>
      </w:r>
      <w:r w:rsidRPr="00E305BB">
        <w:rPr>
          <w:rFonts w:ascii="Arial" w:hAnsi="Arial" w:cs="Arial"/>
          <w:szCs w:val="20"/>
        </w:rPr>
        <w:t>”) including but not limited to: (</w:t>
      </w:r>
      <w:proofErr w:type="spellStart"/>
      <w:r w:rsidRPr="00E305BB">
        <w:rPr>
          <w:rFonts w:ascii="Arial" w:hAnsi="Arial" w:cs="Arial"/>
          <w:szCs w:val="20"/>
        </w:rPr>
        <w:t>i</w:t>
      </w:r>
      <w:proofErr w:type="spellEnd"/>
      <w:r w:rsidRPr="00E305BB">
        <w:rPr>
          <w:rFonts w:ascii="Arial" w:hAnsi="Arial" w:cs="Arial"/>
          <w:szCs w:val="20"/>
        </w:rPr>
        <w:t xml:space="preserve">) consolidation or sub-division or splitting up of its shares, (ii) issue of bonus shares; (iii) issue of shares in a scheme of arrangement (including amalgamation or demerger); (iv) reclassification of shares or variation of rights into other kinds of securities; and (v) issue of right shares, the number of Equity Shares that each Series A CCPS converts into and the Series A Conversion Price for each such Series A CCPS shall be adjusted accordingly in a manner that holders of Series A CCPS receive such number of Equity Shares that such holder would have been </w:t>
      </w:r>
      <w:r w:rsidRPr="00E305BB">
        <w:rPr>
          <w:rFonts w:ascii="Arial" w:hAnsi="Arial" w:cs="Arial"/>
          <w:szCs w:val="20"/>
        </w:rPr>
        <w:lastRenderedPageBreak/>
        <w:t xml:space="preserve">entitled to receive immediately after occurrence of any such Capital Restructuring had the conversion of the Series A CCPS occurred immediately prior to the occurrence of such Capital Restructuring. </w:t>
      </w:r>
    </w:p>
    <w:p w14:paraId="205805B7" w14:textId="77777777" w:rsidR="00772DEB" w:rsidRPr="00E305BB" w:rsidRDefault="00772DEB" w:rsidP="00772DEB">
      <w:pPr>
        <w:ind w:left="1440"/>
        <w:jc w:val="both"/>
        <w:rPr>
          <w:rFonts w:ascii="Arial" w:hAnsi="Arial" w:cs="Arial"/>
          <w:sz w:val="20"/>
          <w:szCs w:val="20"/>
        </w:rPr>
      </w:pPr>
    </w:p>
    <w:p w14:paraId="6BE007BB" w14:textId="77777777" w:rsidR="00772DEB" w:rsidRPr="00E305BB" w:rsidRDefault="00772DEB" w:rsidP="00772DEB">
      <w:pPr>
        <w:pStyle w:val="ListParagraph"/>
        <w:widowControl w:val="0"/>
        <w:numPr>
          <w:ilvl w:val="0"/>
          <w:numId w:val="50"/>
        </w:numPr>
        <w:autoSpaceDE w:val="0"/>
        <w:autoSpaceDN w:val="0"/>
        <w:adjustRightInd w:val="0"/>
        <w:ind w:left="1440" w:hanging="720"/>
        <w:contextualSpacing/>
        <w:jc w:val="both"/>
        <w:rPr>
          <w:rFonts w:ascii="Arial" w:hAnsi="Arial" w:cs="Arial"/>
          <w:bCs/>
          <w:szCs w:val="20"/>
        </w:rPr>
      </w:pPr>
      <w:r w:rsidRPr="00E305BB">
        <w:rPr>
          <w:rFonts w:ascii="Arial" w:hAnsi="Arial" w:cs="Arial"/>
          <w:szCs w:val="20"/>
        </w:rPr>
        <w:t>Notwithstanding</w:t>
      </w:r>
      <w:r w:rsidRPr="00E305BB">
        <w:rPr>
          <w:rFonts w:ascii="Arial" w:hAnsi="Arial" w:cs="Arial"/>
          <w:bCs/>
          <w:szCs w:val="20"/>
        </w:rPr>
        <w:t xml:space="preserve"> anything contained elsewhere in this Agreement, the provisions in this Agreement relating to conversion and payment of dividends in relation to the Series A CCPS shall be subject to Law including the provisions of the Act and the </w:t>
      </w:r>
      <w:r w:rsidRPr="00E305BB">
        <w:rPr>
          <w:rFonts w:ascii="Arial" w:hAnsi="Arial" w:cs="Arial"/>
          <w:szCs w:val="20"/>
        </w:rPr>
        <w:t>Foreign</w:t>
      </w:r>
      <w:r w:rsidRPr="00E305BB">
        <w:rPr>
          <w:rFonts w:ascii="Arial" w:hAnsi="Arial" w:cs="Arial"/>
          <w:bCs/>
          <w:szCs w:val="20"/>
        </w:rPr>
        <w:t xml:space="preserve"> Exchange Management Act, 1999 and the rules/regulations made thereunder. In the event that any provision in this Agreement contravenes any Law, the Parties agree to amend the relevant provision so as to confer upon the holders of Series A CCPS the benefits originally intended under the relevant provision to the fullest extent permitted under Laws.</w:t>
      </w:r>
    </w:p>
    <w:p w14:paraId="0C95915D" w14:textId="77777777" w:rsidR="00772DEB" w:rsidRPr="00E305BB" w:rsidRDefault="00772DEB" w:rsidP="00772DEB">
      <w:pPr>
        <w:jc w:val="both"/>
        <w:rPr>
          <w:rFonts w:ascii="Arial" w:hAnsi="Arial" w:cs="Arial"/>
          <w:bCs/>
          <w:sz w:val="20"/>
          <w:szCs w:val="20"/>
        </w:rPr>
      </w:pPr>
    </w:p>
    <w:p w14:paraId="60F65D26" w14:textId="77777777" w:rsidR="00772DEB" w:rsidRPr="00E305BB" w:rsidRDefault="00772DEB" w:rsidP="00772DEB">
      <w:pPr>
        <w:pStyle w:val="p9"/>
        <w:numPr>
          <w:ilvl w:val="1"/>
          <w:numId w:val="48"/>
        </w:numPr>
        <w:tabs>
          <w:tab w:val="clear" w:pos="567"/>
          <w:tab w:val="clear" w:pos="2880"/>
        </w:tabs>
        <w:ind w:left="720" w:hanging="720"/>
        <w:jc w:val="both"/>
        <w:rPr>
          <w:rFonts w:ascii="Arial" w:hAnsi="Arial" w:cs="Arial"/>
          <w:b/>
          <w:kern w:val="22"/>
          <w:sz w:val="20"/>
          <w:szCs w:val="20"/>
          <w:lang w:val="en-GB"/>
        </w:rPr>
      </w:pPr>
      <w:r w:rsidRPr="00E305BB">
        <w:rPr>
          <w:rFonts w:ascii="Arial" w:hAnsi="Arial" w:cs="Arial"/>
          <w:b/>
          <w:kern w:val="22"/>
          <w:sz w:val="20"/>
          <w:szCs w:val="20"/>
          <w:lang w:val="en-GB"/>
        </w:rPr>
        <w:t xml:space="preserve">Voting Rights </w:t>
      </w:r>
    </w:p>
    <w:p w14:paraId="666055C4" w14:textId="77777777" w:rsidR="00772DEB" w:rsidRPr="00E305BB" w:rsidRDefault="00772DEB" w:rsidP="00772DEB">
      <w:pPr>
        <w:pStyle w:val="p9"/>
        <w:tabs>
          <w:tab w:val="clear" w:pos="2880"/>
        </w:tabs>
        <w:ind w:left="720" w:firstLine="0"/>
        <w:jc w:val="both"/>
        <w:rPr>
          <w:rFonts w:ascii="Arial" w:hAnsi="Arial" w:cs="Arial"/>
          <w:b/>
          <w:kern w:val="22"/>
          <w:sz w:val="20"/>
          <w:szCs w:val="20"/>
          <w:lang w:val="en-GB"/>
        </w:rPr>
      </w:pPr>
    </w:p>
    <w:p w14:paraId="18C72DAD" w14:textId="77777777" w:rsidR="00772DEB" w:rsidRPr="00E305BB" w:rsidRDefault="00772DEB" w:rsidP="00772DEB">
      <w:pPr>
        <w:pStyle w:val="CM34"/>
        <w:numPr>
          <w:ilvl w:val="2"/>
          <w:numId w:val="48"/>
        </w:numPr>
        <w:tabs>
          <w:tab w:val="clear" w:pos="567"/>
        </w:tabs>
        <w:spacing w:after="0"/>
        <w:ind w:left="720" w:hanging="720"/>
        <w:jc w:val="both"/>
        <w:rPr>
          <w:rFonts w:ascii="Arial" w:hAnsi="Arial" w:cs="Arial"/>
          <w:sz w:val="20"/>
          <w:szCs w:val="20"/>
          <w:lang w:val="en-GB"/>
        </w:rPr>
      </w:pPr>
      <w:r w:rsidRPr="00E305BB">
        <w:rPr>
          <w:rFonts w:ascii="Arial" w:hAnsi="Arial" w:cs="Arial"/>
          <w:sz w:val="20"/>
          <w:szCs w:val="20"/>
          <w:lang w:val="en-GB"/>
        </w:rPr>
        <w:t xml:space="preserve">The holders of the Series A CCPS shall be entitled to receive notice of and vote on all matters that are submitted to the vote of the Shareholders of the Company (including the holders of Equity Shares). The Promoters and the Company hereby acknowledge that the Investors have agreed to subscribe to the Series A CCPS on the basis that the Investors will be able to exercise voting rights on the Series A CCPS as if the same were converted into Equity Shares. Each Series A CCPS shall entitle the holder to the number of votes equal to the number of whole or fractional Equity Shares into which such Series A CCPS could then be converted. </w:t>
      </w:r>
    </w:p>
    <w:p w14:paraId="2C3007C9" w14:textId="77777777" w:rsidR="00772DEB" w:rsidRPr="00E305BB" w:rsidRDefault="00772DEB" w:rsidP="00772DEB">
      <w:pPr>
        <w:rPr>
          <w:rFonts w:ascii="Arial" w:hAnsi="Arial" w:cs="Arial"/>
          <w:sz w:val="20"/>
          <w:szCs w:val="20"/>
          <w:lang w:bidi="mr-IN"/>
        </w:rPr>
      </w:pPr>
    </w:p>
    <w:p w14:paraId="49A77DDD" w14:textId="77777777" w:rsidR="00772DEB" w:rsidRPr="00E305BB" w:rsidRDefault="00772DEB" w:rsidP="00772DEB">
      <w:pPr>
        <w:pStyle w:val="p9"/>
        <w:numPr>
          <w:ilvl w:val="1"/>
          <w:numId w:val="48"/>
        </w:numPr>
        <w:tabs>
          <w:tab w:val="clear" w:pos="567"/>
          <w:tab w:val="clear" w:pos="2880"/>
        </w:tabs>
        <w:ind w:left="720" w:hanging="720"/>
        <w:jc w:val="both"/>
        <w:rPr>
          <w:rFonts w:ascii="Arial" w:hAnsi="Arial" w:cs="Arial"/>
          <w:b/>
          <w:kern w:val="22"/>
          <w:sz w:val="20"/>
          <w:szCs w:val="20"/>
          <w:lang w:val="en-GB"/>
        </w:rPr>
      </w:pPr>
      <w:r w:rsidRPr="00E305BB">
        <w:rPr>
          <w:rFonts w:ascii="Arial" w:hAnsi="Arial" w:cs="Arial"/>
          <w:b/>
          <w:kern w:val="22"/>
          <w:sz w:val="20"/>
          <w:szCs w:val="20"/>
          <w:lang w:val="en-GB"/>
        </w:rPr>
        <w:t>General</w:t>
      </w:r>
    </w:p>
    <w:p w14:paraId="39946AF1" w14:textId="77777777" w:rsidR="00772DEB" w:rsidRPr="00E305BB" w:rsidRDefault="00772DEB" w:rsidP="00772DEB">
      <w:pPr>
        <w:pStyle w:val="p9"/>
        <w:tabs>
          <w:tab w:val="clear" w:pos="2880"/>
        </w:tabs>
        <w:ind w:left="720" w:firstLine="0"/>
        <w:jc w:val="both"/>
        <w:rPr>
          <w:rFonts w:ascii="Arial" w:hAnsi="Arial" w:cs="Arial"/>
          <w:b/>
          <w:kern w:val="22"/>
          <w:sz w:val="20"/>
          <w:szCs w:val="20"/>
          <w:lang w:val="en-GB"/>
        </w:rPr>
      </w:pPr>
    </w:p>
    <w:p w14:paraId="0DD7695C" w14:textId="77777777" w:rsidR="00772DEB" w:rsidRPr="00E305BB" w:rsidRDefault="00772DEB" w:rsidP="00772DEB">
      <w:pPr>
        <w:widowControl w:val="0"/>
        <w:numPr>
          <w:ilvl w:val="2"/>
          <w:numId w:val="48"/>
        </w:numPr>
        <w:tabs>
          <w:tab w:val="clear" w:pos="567"/>
        </w:tabs>
        <w:ind w:left="720" w:hanging="720"/>
        <w:jc w:val="both"/>
        <w:rPr>
          <w:rFonts w:ascii="Arial" w:hAnsi="Arial" w:cs="Arial"/>
          <w:kern w:val="22"/>
          <w:sz w:val="20"/>
          <w:szCs w:val="20"/>
        </w:rPr>
      </w:pPr>
      <w:r w:rsidRPr="00E305BB">
        <w:rPr>
          <w:rFonts w:ascii="Arial" w:hAnsi="Arial" w:cs="Arial"/>
          <w:kern w:val="22"/>
          <w:sz w:val="20"/>
          <w:szCs w:val="20"/>
          <w:u w:val="single"/>
        </w:rPr>
        <w:t>Certificate of Adjustment</w:t>
      </w:r>
      <w:r w:rsidRPr="00E305BB">
        <w:rPr>
          <w:rFonts w:ascii="Arial" w:hAnsi="Arial" w:cs="Arial"/>
          <w:kern w:val="22"/>
          <w:sz w:val="20"/>
          <w:szCs w:val="20"/>
        </w:rPr>
        <w:t>: In each case of an anti-dilution adjustment, the Company shall cause any of its Directors to compute such adjustment or readjustment and prepare a certificate showing such adjustment or readjustment, and shall mail such certificate, by first class mail, postage prepaid, to the Investors at their address as shown in the Company’s statutory registers.</w:t>
      </w:r>
    </w:p>
    <w:p w14:paraId="1BF19EAE" w14:textId="77777777" w:rsidR="00772DEB" w:rsidRPr="00E305BB" w:rsidRDefault="00772DEB" w:rsidP="00772DEB">
      <w:pPr>
        <w:widowControl w:val="0"/>
        <w:ind w:left="720"/>
        <w:jc w:val="both"/>
        <w:rPr>
          <w:rFonts w:ascii="Arial" w:hAnsi="Arial" w:cs="Arial"/>
          <w:kern w:val="22"/>
          <w:sz w:val="20"/>
          <w:szCs w:val="20"/>
        </w:rPr>
      </w:pPr>
    </w:p>
    <w:p w14:paraId="1F612BCA" w14:textId="77777777" w:rsidR="00772DEB" w:rsidRPr="00E305BB" w:rsidRDefault="00772DEB" w:rsidP="00772DEB">
      <w:pPr>
        <w:widowControl w:val="0"/>
        <w:numPr>
          <w:ilvl w:val="2"/>
          <w:numId w:val="48"/>
        </w:numPr>
        <w:tabs>
          <w:tab w:val="clear" w:pos="567"/>
        </w:tabs>
        <w:ind w:left="720" w:hanging="720"/>
        <w:jc w:val="both"/>
        <w:rPr>
          <w:rFonts w:ascii="Arial" w:hAnsi="Arial" w:cs="Arial"/>
          <w:sz w:val="20"/>
          <w:szCs w:val="20"/>
        </w:rPr>
      </w:pPr>
      <w:r w:rsidRPr="00E305BB">
        <w:rPr>
          <w:rFonts w:ascii="Arial" w:hAnsi="Arial" w:cs="Arial"/>
          <w:kern w:val="22"/>
          <w:sz w:val="20"/>
          <w:szCs w:val="20"/>
          <w:u w:val="single"/>
        </w:rPr>
        <w:t>No Impairment</w:t>
      </w:r>
      <w:r w:rsidRPr="00E305BB">
        <w:rPr>
          <w:rFonts w:ascii="Arial" w:hAnsi="Arial" w:cs="Arial"/>
          <w:kern w:val="22"/>
          <w:sz w:val="20"/>
          <w:szCs w:val="20"/>
        </w:rPr>
        <w:t>: The Company shall not avoid or seek to avoid the observance or performance of any of the terms to be observed or performed hereunder by the Company, but shall at all times in good faith assist in carrying out all such action as may be reasonably necessary or appropriate in order to protect the conversion rights of the Investors against impairment.</w:t>
      </w:r>
    </w:p>
    <w:p w14:paraId="6DD9AF29" w14:textId="77777777" w:rsidR="00772DEB" w:rsidRDefault="00772DEB" w:rsidP="00352B6C">
      <w:pPr>
        <w:jc w:val="both"/>
        <w:rPr>
          <w:rFonts w:ascii="Arial" w:eastAsia="MS Mincho" w:hAnsi="Arial" w:cs="Arial"/>
          <w:b/>
          <w:smallCaps/>
          <w:color w:val="000000"/>
          <w:sz w:val="20"/>
          <w:szCs w:val="20"/>
        </w:rPr>
      </w:pPr>
    </w:p>
    <w:p w14:paraId="53219C5F" w14:textId="77777777" w:rsidR="00772DEB" w:rsidRDefault="00772DEB">
      <w:pPr>
        <w:rPr>
          <w:rFonts w:ascii="Arial" w:eastAsia="MS Mincho" w:hAnsi="Arial" w:cs="Arial"/>
          <w:b/>
          <w:smallCaps/>
          <w:color w:val="000000"/>
          <w:sz w:val="20"/>
          <w:szCs w:val="20"/>
        </w:rPr>
      </w:pPr>
      <w:r>
        <w:br w:type="page"/>
      </w:r>
    </w:p>
    <w:p w14:paraId="4B78D8AE" w14:textId="3FF9FE41" w:rsidR="00FA3F58" w:rsidRPr="00E305BB" w:rsidRDefault="00FA3F58" w:rsidP="00E305BB">
      <w:pPr>
        <w:pStyle w:val="Heading1"/>
      </w:pPr>
      <w:r w:rsidRPr="00E305BB">
        <w:lastRenderedPageBreak/>
        <w:t xml:space="preserve">Schedule </w:t>
      </w:r>
      <w:r w:rsidR="00772DEB">
        <w:t>E</w:t>
      </w:r>
      <w:r w:rsidRPr="00E305BB">
        <w:t xml:space="preserve"> – Warranties</w:t>
      </w:r>
      <w:bookmarkEnd w:id="260"/>
    </w:p>
    <w:p w14:paraId="761D61D3" w14:textId="77777777" w:rsidR="00B76CBB" w:rsidRPr="00E305BB" w:rsidRDefault="00B76CBB" w:rsidP="00E305BB">
      <w:pPr>
        <w:pStyle w:val="ListParagraph"/>
        <w:widowControl w:val="0"/>
        <w:autoSpaceDE w:val="0"/>
        <w:autoSpaceDN w:val="0"/>
        <w:adjustRightInd w:val="0"/>
        <w:ind w:left="2160"/>
        <w:jc w:val="both"/>
        <w:rPr>
          <w:rFonts w:ascii="Arial" w:hAnsi="Arial" w:cs="Arial"/>
          <w:szCs w:val="20"/>
        </w:rPr>
      </w:pPr>
    </w:p>
    <w:p w14:paraId="603EDAF4" w14:textId="77777777" w:rsidR="00B76CBB" w:rsidRPr="00E305BB" w:rsidRDefault="00B76CBB" w:rsidP="00E305BB">
      <w:pPr>
        <w:numPr>
          <w:ilvl w:val="0"/>
          <w:numId w:val="18"/>
        </w:numPr>
        <w:ind w:left="748" w:hanging="748"/>
        <w:jc w:val="both"/>
        <w:rPr>
          <w:rFonts w:ascii="Arial" w:hAnsi="Arial" w:cs="Arial"/>
          <w:b/>
          <w:sz w:val="20"/>
          <w:szCs w:val="20"/>
        </w:rPr>
      </w:pPr>
      <w:bookmarkStart w:id="261" w:name="_DV_M137"/>
      <w:bookmarkStart w:id="262" w:name="_DV_M140"/>
      <w:bookmarkStart w:id="263" w:name="_DV_M141"/>
      <w:bookmarkStart w:id="264" w:name="_DV_M142"/>
      <w:bookmarkStart w:id="265" w:name="_DV_M143"/>
      <w:bookmarkStart w:id="266" w:name="_DV_M144"/>
      <w:bookmarkStart w:id="267" w:name="_DV_M54"/>
      <w:bookmarkStart w:id="268" w:name="_DV_M59"/>
      <w:bookmarkStart w:id="269" w:name="_DV_M60"/>
      <w:bookmarkStart w:id="270" w:name="_DV_M61"/>
      <w:bookmarkEnd w:id="261"/>
      <w:bookmarkEnd w:id="262"/>
      <w:bookmarkEnd w:id="263"/>
      <w:bookmarkEnd w:id="264"/>
      <w:bookmarkEnd w:id="265"/>
      <w:bookmarkEnd w:id="266"/>
      <w:bookmarkEnd w:id="267"/>
      <w:bookmarkEnd w:id="268"/>
      <w:bookmarkEnd w:id="269"/>
      <w:bookmarkEnd w:id="270"/>
      <w:r w:rsidRPr="00E305BB">
        <w:rPr>
          <w:rFonts w:ascii="Arial" w:hAnsi="Arial" w:cs="Arial"/>
          <w:b/>
          <w:sz w:val="20"/>
          <w:szCs w:val="20"/>
        </w:rPr>
        <w:t>Conduct of Business</w:t>
      </w:r>
    </w:p>
    <w:p w14:paraId="6662B3DB" w14:textId="77777777" w:rsidR="00B76CBB" w:rsidRPr="00E305BB" w:rsidRDefault="00B76CBB" w:rsidP="00E305BB">
      <w:pPr>
        <w:ind w:left="748" w:hanging="748"/>
        <w:jc w:val="both"/>
        <w:rPr>
          <w:rFonts w:ascii="Arial" w:hAnsi="Arial" w:cs="Arial"/>
          <w:sz w:val="20"/>
          <w:szCs w:val="20"/>
        </w:rPr>
      </w:pPr>
    </w:p>
    <w:p w14:paraId="739AC401" w14:textId="77777777" w:rsidR="00B76CBB" w:rsidRPr="00E305BB" w:rsidRDefault="00B76CBB" w:rsidP="00E305BB">
      <w:pPr>
        <w:widowControl w:val="0"/>
        <w:numPr>
          <w:ilvl w:val="2"/>
          <w:numId w:val="47"/>
        </w:numPr>
        <w:tabs>
          <w:tab w:val="clear" w:pos="567"/>
        </w:tabs>
        <w:ind w:left="720" w:hanging="720"/>
        <w:jc w:val="both"/>
        <w:rPr>
          <w:rFonts w:ascii="Arial" w:hAnsi="Arial" w:cs="Arial"/>
          <w:sz w:val="20"/>
          <w:szCs w:val="20"/>
        </w:rPr>
      </w:pPr>
      <w:r w:rsidRPr="00E305BB">
        <w:rPr>
          <w:rFonts w:ascii="Arial" w:hAnsi="Arial" w:cs="Arial"/>
          <w:sz w:val="20"/>
          <w:szCs w:val="20"/>
          <w:lang w:val="en-GB"/>
        </w:rPr>
        <w:t>The Company has conducted, and is conducting, the Business in compliance with all applicable Laws</w:t>
      </w:r>
      <w:r w:rsidRPr="00E305BB">
        <w:rPr>
          <w:rFonts w:ascii="Arial" w:hAnsi="Arial" w:cs="Arial"/>
          <w:sz w:val="20"/>
          <w:szCs w:val="20"/>
        </w:rPr>
        <w:t xml:space="preserve"> and it has no notice of any action or investigation or other proceedings of any nature whatsoever, by any Governmental Authority or any other Person which would restrain, prohibit or otherwise challenge the Company to conduct the Business</w:t>
      </w:r>
      <w:r w:rsidRPr="00E305BB">
        <w:rPr>
          <w:rFonts w:ascii="Arial" w:hAnsi="Arial" w:cs="Arial"/>
          <w:sz w:val="20"/>
          <w:szCs w:val="20"/>
          <w:lang w:val="en-GB"/>
        </w:rPr>
        <w:t>. No circumstances exist that may result in a violation of, conflict with or failure on the part of the Company or the Promoters to conduct the Business in compliance with, any applicable Law and the Company has neither received any notice, nor is under any action or investigation with respect to and has not been threatened to be charged with any violation of, conflict with, or failure to conduct the Business in compliance with, any applicable Laws.</w:t>
      </w:r>
    </w:p>
    <w:p w14:paraId="135E4657" w14:textId="77777777" w:rsidR="00B76CBB" w:rsidRPr="00E305BB" w:rsidRDefault="00B76CBB" w:rsidP="00E305BB">
      <w:pPr>
        <w:ind w:left="567"/>
        <w:jc w:val="both"/>
        <w:rPr>
          <w:rFonts w:ascii="Arial" w:hAnsi="Arial" w:cs="Arial"/>
          <w:sz w:val="20"/>
          <w:szCs w:val="20"/>
        </w:rPr>
      </w:pPr>
    </w:p>
    <w:p w14:paraId="22BD2158" w14:textId="77777777" w:rsidR="00B76CBB" w:rsidRPr="00E305BB" w:rsidRDefault="00B76CBB" w:rsidP="00E305BB">
      <w:pPr>
        <w:widowControl w:val="0"/>
        <w:numPr>
          <w:ilvl w:val="2"/>
          <w:numId w:val="47"/>
        </w:numPr>
        <w:tabs>
          <w:tab w:val="clear" w:pos="567"/>
        </w:tabs>
        <w:ind w:left="720" w:hanging="720"/>
        <w:jc w:val="both"/>
        <w:rPr>
          <w:rFonts w:ascii="Arial" w:hAnsi="Arial" w:cs="Arial"/>
          <w:sz w:val="20"/>
          <w:szCs w:val="20"/>
        </w:rPr>
      </w:pPr>
      <w:r w:rsidRPr="00E305BB">
        <w:rPr>
          <w:rFonts w:ascii="Arial" w:hAnsi="Arial" w:cs="Arial"/>
          <w:sz w:val="20"/>
          <w:szCs w:val="20"/>
        </w:rPr>
        <w:t xml:space="preserve">The Company and the Promoters hereby confirm that, no Material Adverse Effect has occurred and </w:t>
      </w:r>
      <w:r w:rsidRPr="00E305BB">
        <w:rPr>
          <w:rFonts w:ascii="Arial" w:hAnsi="Arial" w:cs="Arial"/>
          <w:sz w:val="20"/>
          <w:szCs w:val="20"/>
          <w:lang w:val="en-GB"/>
        </w:rPr>
        <w:t xml:space="preserve">no circumstances exist that is </w:t>
      </w:r>
      <w:r w:rsidRPr="00E305BB">
        <w:rPr>
          <w:rFonts w:ascii="Arial" w:hAnsi="Arial" w:cs="Arial"/>
          <w:sz w:val="20"/>
          <w:szCs w:val="20"/>
        </w:rPr>
        <w:t xml:space="preserve">likely to have a Material Adverse Effect.  </w:t>
      </w:r>
    </w:p>
    <w:p w14:paraId="4CB4E71D" w14:textId="77777777" w:rsidR="00B76CBB" w:rsidRPr="00E305BB" w:rsidRDefault="00B76CBB" w:rsidP="00E305BB">
      <w:pPr>
        <w:widowControl w:val="0"/>
        <w:tabs>
          <w:tab w:val="num" w:pos="1620"/>
        </w:tabs>
        <w:ind w:left="720" w:hanging="720"/>
        <w:jc w:val="both"/>
        <w:rPr>
          <w:rFonts w:ascii="Arial" w:hAnsi="Arial" w:cs="Arial"/>
          <w:sz w:val="20"/>
          <w:szCs w:val="20"/>
        </w:rPr>
      </w:pPr>
    </w:p>
    <w:p w14:paraId="53131B93" w14:textId="77777777" w:rsidR="00B76CBB" w:rsidRPr="00E305BB" w:rsidRDefault="00B76CBB" w:rsidP="00E305BB">
      <w:pPr>
        <w:widowControl w:val="0"/>
        <w:numPr>
          <w:ilvl w:val="2"/>
          <w:numId w:val="47"/>
        </w:numPr>
        <w:tabs>
          <w:tab w:val="clear" w:pos="567"/>
        </w:tabs>
        <w:ind w:left="720" w:hanging="720"/>
        <w:jc w:val="both"/>
        <w:rPr>
          <w:rFonts w:ascii="Arial" w:hAnsi="Arial" w:cs="Arial"/>
          <w:sz w:val="20"/>
          <w:szCs w:val="20"/>
        </w:rPr>
      </w:pPr>
      <w:r w:rsidRPr="00E305BB">
        <w:rPr>
          <w:rFonts w:ascii="Arial" w:hAnsi="Arial" w:cs="Arial"/>
          <w:sz w:val="20"/>
          <w:szCs w:val="20"/>
        </w:rPr>
        <w:t>The Company is entitled and authorized to issue the Subscription Shares in the manner and upon the terms and conditions contained in this Agreement, pursuant to the Charter Documents.</w:t>
      </w:r>
    </w:p>
    <w:p w14:paraId="1F15C0A7" w14:textId="77777777" w:rsidR="00B76CBB" w:rsidRPr="00E305BB" w:rsidRDefault="00B76CBB" w:rsidP="00E305BB">
      <w:pPr>
        <w:jc w:val="both"/>
        <w:rPr>
          <w:rFonts w:ascii="Arial" w:hAnsi="Arial" w:cs="Arial"/>
          <w:sz w:val="20"/>
          <w:szCs w:val="20"/>
        </w:rPr>
      </w:pPr>
    </w:p>
    <w:p w14:paraId="208C8FE0" w14:textId="77777777" w:rsidR="00B76CBB" w:rsidRPr="00E305BB" w:rsidRDefault="00B76CBB" w:rsidP="00E305BB">
      <w:pPr>
        <w:numPr>
          <w:ilvl w:val="0"/>
          <w:numId w:val="18"/>
        </w:numPr>
        <w:ind w:left="748" w:hanging="748"/>
        <w:jc w:val="both"/>
        <w:rPr>
          <w:rFonts w:ascii="Arial" w:hAnsi="Arial" w:cs="Arial"/>
          <w:b/>
          <w:sz w:val="20"/>
          <w:szCs w:val="20"/>
        </w:rPr>
      </w:pPr>
      <w:r w:rsidRPr="00E305BB">
        <w:rPr>
          <w:rFonts w:ascii="Arial" w:hAnsi="Arial" w:cs="Arial"/>
          <w:b/>
          <w:sz w:val="20"/>
          <w:szCs w:val="20"/>
        </w:rPr>
        <w:t>No Violation</w:t>
      </w:r>
    </w:p>
    <w:p w14:paraId="4B78499C" w14:textId="77777777" w:rsidR="00B76CBB" w:rsidRPr="00E305BB" w:rsidRDefault="00B76CBB" w:rsidP="00E305BB">
      <w:pPr>
        <w:jc w:val="both"/>
        <w:rPr>
          <w:rFonts w:ascii="Arial" w:hAnsi="Arial" w:cs="Arial"/>
          <w:sz w:val="20"/>
          <w:szCs w:val="20"/>
        </w:rPr>
      </w:pPr>
    </w:p>
    <w:p w14:paraId="60ACB937" w14:textId="77777777" w:rsidR="00B76CBB" w:rsidRPr="00E305BB" w:rsidRDefault="00B76CBB" w:rsidP="00E305BB">
      <w:pPr>
        <w:ind w:left="720"/>
        <w:jc w:val="both"/>
        <w:rPr>
          <w:rFonts w:ascii="Arial" w:hAnsi="Arial" w:cs="Arial"/>
          <w:sz w:val="20"/>
          <w:szCs w:val="20"/>
        </w:rPr>
      </w:pPr>
      <w:r w:rsidRPr="00E305BB">
        <w:rPr>
          <w:rFonts w:ascii="Arial" w:hAnsi="Arial" w:cs="Arial"/>
          <w:sz w:val="20"/>
          <w:szCs w:val="20"/>
        </w:rPr>
        <w:t xml:space="preserve">The execution, delivery and the performance, by the </w:t>
      </w:r>
      <w:r w:rsidRPr="00E305BB">
        <w:rPr>
          <w:rFonts w:ascii="Arial" w:hAnsi="Arial" w:cs="Arial"/>
          <w:bCs/>
          <w:sz w:val="20"/>
          <w:szCs w:val="20"/>
        </w:rPr>
        <w:t xml:space="preserve">Company and the Promoters, </w:t>
      </w:r>
      <w:r w:rsidRPr="00E305BB">
        <w:rPr>
          <w:rFonts w:ascii="Arial" w:hAnsi="Arial" w:cs="Arial"/>
          <w:sz w:val="20"/>
          <w:szCs w:val="20"/>
        </w:rPr>
        <w:t>of this Agreement and their respective obligations in relation to the transactions contemplated under this Agreement shall not: (</w:t>
      </w:r>
      <w:proofErr w:type="spellStart"/>
      <w:r w:rsidRPr="00E305BB">
        <w:rPr>
          <w:rFonts w:ascii="Arial" w:hAnsi="Arial" w:cs="Arial"/>
          <w:sz w:val="20"/>
          <w:szCs w:val="20"/>
        </w:rPr>
        <w:t>i</w:t>
      </w:r>
      <w:proofErr w:type="spellEnd"/>
      <w:r w:rsidRPr="00E305BB">
        <w:rPr>
          <w:rFonts w:ascii="Arial" w:hAnsi="Arial" w:cs="Arial"/>
          <w:sz w:val="20"/>
          <w:szCs w:val="20"/>
        </w:rPr>
        <w:t>) constitute a breach or violation of the Charter Documents; (ii) conflict with or constitute (with or without the passage of time or the giving of notice) a default under or breach of performance of any obligation, agreement or condition that is applicable to each such Party which (with or without the passage of time or the giving of notice) affords any Person the right to accelerate any indebtedness or terminate any right; (iii) constitute a default under or breach or result in any circumstances which would result in such default or breach, of any other contract to which each such Party is a party; (iv) result in the creation of any Encumbrance over the Investor Securities; (v) result in a violation of any applicable Laws, applicable to each such Party or its business or assets; or (vi) give any third party a right to terminate or modify, any agreement, license or other instrument or result in the creation of any Encumbrance.</w:t>
      </w:r>
    </w:p>
    <w:p w14:paraId="5D4A6120" w14:textId="77777777" w:rsidR="00B76CBB" w:rsidRPr="00E305BB" w:rsidRDefault="00B76CBB" w:rsidP="00E305BB">
      <w:pPr>
        <w:jc w:val="both"/>
        <w:rPr>
          <w:rFonts w:ascii="Arial" w:hAnsi="Arial" w:cs="Arial"/>
          <w:b/>
          <w:sz w:val="20"/>
          <w:szCs w:val="20"/>
        </w:rPr>
      </w:pPr>
    </w:p>
    <w:p w14:paraId="097CE2EB" w14:textId="77777777" w:rsidR="00B76CBB" w:rsidRPr="00E305BB" w:rsidRDefault="00B76CBB" w:rsidP="00E305BB">
      <w:pPr>
        <w:numPr>
          <w:ilvl w:val="0"/>
          <w:numId w:val="18"/>
        </w:numPr>
        <w:ind w:left="748" w:hanging="748"/>
        <w:jc w:val="both"/>
        <w:rPr>
          <w:rFonts w:ascii="Arial" w:hAnsi="Arial" w:cs="Arial"/>
          <w:b/>
          <w:sz w:val="20"/>
          <w:szCs w:val="20"/>
        </w:rPr>
      </w:pPr>
      <w:r w:rsidRPr="00E305BB">
        <w:rPr>
          <w:rFonts w:ascii="Arial" w:hAnsi="Arial" w:cs="Arial"/>
          <w:b/>
          <w:sz w:val="20"/>
          <w:szCs w:val="20"/>
        </w:rPr>
        <w:t xml:space="preserve">Corporate Matters </w:t>
      </w:r>
    </w:p>
    <w:p w14:paraId="171A0021" w14:textId="77777777" w:rsidR="00B76CBB" w:rsidRPr="00E305BB" w:rsidRDefault="00B76CBB" w:rsidP="00E305BB">
      <w:pPr>
        <w:jc w:val="both"/>
        <w:rPr>
          <w:rFonts w:ascii="Arial" w:hAnsi="Arial" w:cs="Arial"/>
          <w:sz w:val="20"/>
          <w:szCs w:val="20"/>
        </w:rPr>
      </w:pPr>
    </w:p>
    <w:p w14:paraId="5B83B2A6" w14:textId="77777777" w:rsidR="00B76CBB" w:rsidRPr="00E305BB" w:rsidRDefault="00B76CBB" w:rsidP="00E305BB">
      <w:pPr>
        <w:numPr>
          <w:ilvl w:val="1"/>
          <w:numId w:val="19"/>
        </w:numPr>
        <w:tabs>
          <w:tab w:val="left" w:pos="720"/>
        </w:tabs>
        <w:ind w:left="720" w:hanging="720"/>
        <w:jc w:val="both"/>
        <w:rPr>
          <w:rFonts w:ascii="Arial" w:hAnsi="Arial" w:cs="Arial"/>
          <w:sz w:val="20"/>
          <w:szCs w:val="20"/>
        </w:rPr>
      </w:pPr>
      <w:r w:rsidRPr="00E305BB">
        <w:rPr>
          <w:rFonts w:ascii="Arial" w:hAnsi="Arial" w:cs="Arial"/>
          <w:sz w:val="20"/>
          <w:szCs w:val="20"/>
        </w:rPr>
        <w:t>The copies of the Charter Documents that have been provided to the Investors are true, correct, complete and accurate in all respects, and have annexed to or incorporated in them copies of all resolutions or agreements required by applicable Law to be so annexed or incorporated. No agreement and, in particular, no contract explicitly or by inference or implication modifies the provisions set forth in the Charter Documents, whether or not such agreement or contract is enforceable vis à vis third parties.</w:t>
      </w:r>
    </w:p>
    <w:p w14:paraId="66698124" w14:textId="77777777" w:rsidR="00B76CBB" w:rsidRPr="00E305BB" w:rsidRDefault="00B76CBB" w:rsidP="00E305BB">
      <w:pPr>
        <w:tabs>
          <w:tab w:val="left" w:pos="720"/>
        </w:tabs>
        <w:ind w:left="720"/>
        <w:jc w:val="both"/>
        <w:rPr>
          <w:rFonts w:ascii="Arial" w:hAnsi="Arial" w:cs="Arial"/>
          <w:sz w:val="20"/>
          <w:szCs w:val="20"/>
        </w:rPr>
      </w:pPr>
    </w:p>
    <w:p w14:paraId="788C1F10" w14:textId="6946899E" w:rsidR="00B76CBB" w:rsidRPr="00E305BB" w:rsidRDefault="00B76CBB" w:rsidP="00E305BB">
      <w:pPr>
        <w:numPr>
          <w:ilvl w:val="1"/>
          <w:numId w:val="19"/>
        </w:numPr>
        <w:tabs>
          <w:tab w:val="left" w:pos="720"/>
        </w:tabs>
        <w:ind w:left="720" w:hanging="720"/>
        <w:jc w:val="both"/>
        <w:rPr>
          <w:rFonts w:ascii="Arial" w:hAnsi="Arial" w:cs="Arial"/>
          <w:sz w:val="20"/>
          <w:szCs w:val="20"/>
        </w:rPr>
      </w:pPr>
      <w:r w:rsidRPr="00E305BB">
        <w:rPr>
          <w:rFonts w:ascii="Arial" w:hAnsi="Arial" w:cs="Arial"/>
          <w:sz w:val="20"/>
          <w:szCs w:val="20"/>
        </w:rPr>
        <w:t xml:space="preserve">The Company has, at all times, truly and accurately maintained and continues to maintain in accordance with applicable Law, all statutory books, records and registers required to be kept or maintained by the Company under </w:t>
      </w:r>
      <w:r w:rsidR="00D8684E">
        <w:rPr>
          <w:rFonts w:ascii="Arial" w:hAnsi="Arial" w:cs="Arial"/>
          <w:sz w:val="20"/>
          <w:szCs w:val="20"/>
        </w:rPr>
        <w:t>a</w:t>
      </w:r>
      <w:r w:rsidRPr="00E305BB">
        <w:rPr>
          <w:rFonts w:ascii="Arial" w:hAnsi="Arial" w:cs="Arial"/>
          <w:sz w:val="20"/>
          <w:szCs w:val="20"/>
        </w:rPr>
        <w:t>pplicable Law and all such statutory books, records and registers are up to date. No notice that any of the statutory books, records or registers of the Company is incorrect or should be rectified has been received.</w:t>
      </w:r>
    </w:p>
    <w:p w14:paraId="3290929D" w14:textId="77777777" w:rsidR="00B76CBB" w:rsidRPr="00E305BB" w:rsidRDefault="00B76CBB" w:rsidP="00E305BB">
      <w:pPr>
        <w:pStyle w:val="ListParagraph"/>
        <w:rPr>
          <w:rFonts w:ascii="Arial" w:hAnsi="Arial" w:cs="Arial"/>
          <w:szCs w:val="20"/>
        </w:rPr>
      </w:pPr>
    </w:p>
    <w:p w14:paraId="6F5556CA" w14:textId="77777777" w:rsidR="00B76CBB" w:rsidRPr="00E305BB" w:rsidRDefault="00B76CBB" w:rsidP="00E305BB">
      <w:pPr>
        <w:numPr>
          <w:ilvl w:val="1"/>
          <w:numId w:val="19"/>
        </w:numPr>
        <w:tabs>
          <w:tab w:val="left" w:pos="720"/>
        </w:tabs>
        <w:ind w:left="720" w:hanging="720"/>
        <w:jc w:val="both"/>
        <w:rPr>
          <w:rFonts w:ascii="Arial" w:hAnsi="Arial" w:cs="Arial"/>
          <w:sz w:val="20"/>
          <w:szCs w:val="20"/>
        </w:rPr>
      </w:pPr>
      <w:r w:rsidRPr="00E305BB">
        <w:rPr>
          <w:rFonts w:ascii="Arial" w:hAnsi="Arial" w:cs="Arial"/>
          <w:sz w:val="20"/>
          <w:szCs w:val="20"/>
        </w:rPr>
        <w:t>All forms, returns, reports, filings, registrations, resolutions and other documents and intimations that the Company is required, by applicable Law, to file with, make or deliver to any Government Authority have been correctly made, duly filed and/or delivered and there is no outstanding notice from any Government Authority received by the Company as to its non-compliance with its obligations as to filings, returns, resolutions and/ or other documents.</w:t>
      </w:r>
    </w:p>
    <w:p w14:paraId="37EF87B5" w14:textId="77777777" w:rsidR="00B76CBB" w:rsidRPr="00E305BB" w:rsidRDefault="00B76CBB" w:rsidP="00E305BB">
      <w:pPr>
        <w:widowControl w:val="0"/>
        <w:ind w:left="720" w:hanging="720"/>
        <w:jc w:val="both"/>
        <w:rPr>
          <w:rFonts w:ascii="Arial" w:hAnsi="Arial" w:cs="Arial"/>
          <w:sz w:val="20"/>
          <w:szCs w:val="20"/>
        </w:rPr>
      </w:pPr>
    </w:p>
    <w:p w14:paraId="7B35FC33" w14:textId="77777777" w:rsidR="00B76CBB" w:rsidRPr="00E305BB" w:rsidRDefault="00B76CBB" w:rsidP="00E305BB">
      <w:pPr>
        <w:numPr>
          <w:ilvl w:val="1"/>
          <w:numId w:val="19"/>
        </w:numPr>
        <w:tabs>
          <w:tab w:val="left" w:pos="720"/>
        </w:tabs>
        <w:ind w:left="720" w:hanging="720"/>
        <w:jc w:val="both"/>
        <w:rPr>
          <w:rFonts w:ascii="Arial" w:hAnsi="Arial" w:cs="Arial"/>
          <w:sz w:val="20"/>
          <w:szCs w:val="20"/>
        </w:rPr>
      </w:pPr>
      <w:r w:rsidRPr="00E305BB">
        <w:rPr>
          <w:rFonts w:ascii="Arial" w:hAnsi="Arial" w:cs="Arial"/>
          <w:sz w:val="20"/>
          <w:szCs w:val="20"/>
        </w:rPr>
        <w:lastRenderedPageBreak/>
        <w:t>All approvals required by the Company for the legal and valid issue and allotment of the Subscription Shares to the Investors have been obtained or will be obtained on or by the Completion Date.</w:t>
      </w:r>
    </w:p>
    <w:p w14:paraId="61191B60" w14:textId="77777777" w:rsidR="00B76CBB" w:rsidRPr="00E305BB" w:rsidRDefault="00B76CBB" w:rsidP="00E305BB">
      <w:pPr>
        <w:widowControl w:val="0"/>
        <w:ind w:left="720" w:hanging="720"/>
        <w:jc w:val="both"/>
        <w:rPr>
          <w:rFonts w:ascii="Arial" w:hAnsi="Arial" w:cs="Arial"/>
          <w:sz w:val="20"/>
          <w:szCs w:val="20"/>
        </w:rPr>
      </w:pPr>
    </w:p>
    <w:p w14:paraId="1B3C0C9E" w14:textId="77777777" w:rsidR="00B76CBB" w:rsidRPr="00E305BB" w:rsidRDefault="00B76CBB" w:rsidP="00E305BB">
      <w:pPr>
        <w:numPr>
          <w:ilvl w:val="1"/>
          <w:numId w:val="19"/>
        </w:numPr>
        <w:tabs>
          <w:tab w:val="left" w:pos="720"/>
        </w:tabs>
        <w:ind w:left="720" w:hanging="720"/>
        <w:jc w:val="both"/>
        <w:rPr>
          <w:rFonts w:ascii="Arial" w:hAnsi="Arial" w:cs="Arial"/>
          <w:sz w:val="20"/>
          <w:szCs w:val="20"/>
        </w:rPr>
      </w:pPr>
      <w:r w:rsidRPr="00E305BB">
        <w:rPr>
          <w:rFonts w:ascii="Arial" w:hAnsi="Arial" w:cs="Arial"/>
          <w:sz w:val="20"/>
          <w:szCs w:val="20"/>
        </w:rPr>
        <w:t xml:space="preserve">As on the Execution Date, the authorized share capital of the Company is INR [●] (Indian Rupees [●] only) divided into [●] ([●]) Equity Shares. The Paid-up Share Capital of the Company as on the Execution Date is INR [●] (Indian Rupees [●] only) divided into [●] ([●]) fully paid up Equity Shares. </w:t>
      </w:r>
    </w:p>
    <w:p w14:paraId="69BCBB99" w14:textId="77777777" w:rsidR="00B76CBB" w:rsidRPr="00E305BB" w:rsidRDefault="00B76CBB" w:rsidP="00E305BB">
      <w:pPr>
        <w:pStyle w:val="ListParagraph"/>
        <w:rPr>
          <w:rFonts w:ascii="Arial" w:hAnsi="Arial" w:cs="Arial"/>
          <w:szCs w:val="20"/>
        </w:rPr>
      </w:pPr>
    </w:p>
    <w:p w14:paraId="0875D140" w14:textId="77777777" w:rsidR="00B76CBB" w:rsidRPr="00E305BB" w:rsidRDefault="00B76CBB" w:rsidP="00E305BB">
      <w:pPr>
        <w:numPr>
          <w:ilvl w:val="1"/>
          <w:numId w:val="19"/>
        </w:numPr>
        <w:tabs>
          <w:tab w:val="left" w:pos="720"/>
        </w:tabs>
        <w:ind w:left="720" w:hanging="720"/>
        <w:jc w:val="both"/>
        <w:rPr>
          <w:rFonts w:ascii="Arial" w:hAnsi="Arial" w:cs="Arial"/>
          <w:sz w:val="20"/>
          <w:szCs w:val="20"/>
        </w:rPr>
      </w:pPr>
      <w:r w:rsidRPr="00E305BB">
        <w:rPr>
          <w:rFonts w:ascii="Arial" w:hAnsi="Arial" w:cs="Arial"/>
          <w:sz w:val="20"/>
          <w:szCs w:val="20"/>
        </w:rPr>
        <w:t xml:space="preserve">The Securities already issued, which are correctly and completely listed in </w:t>
      </w:r>
      <w:r w:rsidRPr="00E305BB">
        <w:rPr>
          <w:rFonts w:ascii="Arial" w:hAnsi="Arial" w:cs="Arial"/>
          <w:b/>
          <w:sz w:val="20"/>
          <w:szCs w:val="20"/>
          <w:u w:val="single"/>
        </w:rPr>
        <w:t>Part I of Schedule B</w:t>
      </w:r>
      <w:r w:rsidRPr="00E305BB">
        <w:rPr>
          <w:rFonts w:ascii="Arial" w:hAnsi="Arial" w:cs="Arial"/>
          <w:sz w:val="20"/>
          <w:szCs w:val="20"/>
        </w:rPr>
        <w:t xml:space="preserve"> </w:t>
      </w:r>
      <w:r w:rsidRPr="00E305BB">
        <w:rPr>
          <w:rFonts w:ascii="Arial" w:hAnsi="Arial" w:cs="Arial"/>
          <w:bCs/>
          <w:sz w:val="20"/>
          <w:szCs w:val="20"/>
        </w:rPr>
        <w:t xml:space="preserve">are the only form of Securities presently issued by the Company, and except such Securities, there are no other arrangements entitling any Person to acquire any Securities. </w:t>
      </w:r>
      <w:r w:rsidRPr="00E305BB">
        <w:rPr>
          <w:rFonts w:ascii="Arial" w:hAnsi="Arial" w:cs="Arial"/>
          <w:sz w:val="20"/>
          <w:szCs w:val="20"/>
        </w:rPr>
        <w:t xml:space="preserve">The Securities issued by the Company as listed in </w:t>
      </w:r>
      <w:r w:rsidRPr="00E305BB">
        <w:rPr>
          <w:rFonts w:ascii="Arial" w:hAnsi="Arial" w:cs="Arial"/>
          <w:b/>
          <w:sz w:val="20"/>
          <w:szCs w:val="20"/>
          <w:u w:val="single"/>
        </w:rPr>
        <w:t>Part I of Schedule B</w:t>
      </w:r>
      <w:r w:rsidRPr="00E305BB">
        <w:rPr>
          <w:rFonts w:ascii="Arial" w:hAnsi="Arial" w:cs="Arial"/>
          <w:b/>
          <w:sz w:val="20"/>
          <w:szCs w:val="20"/>
        </w:rPr>
        <w:t xml:space="preserve"> </w:t>
      </w:r>
      <w:r w:rsidRPr="00E305BB">
        <w:rPr>
          <w:rFonts w:ascii="Arial" w:hAnsi="Arial" w:cs="Arial"/>
          <w:sz w:val="20"/>
          <w:szCs w:val="20"/>
        </w:rPr>
        <w:t xml:space="preserve">as well as the Investor Securities are not subject to any pre-emptive rights, rights of first refusal or other rights pursuant to any existing agreement or commitment of the </w:t>
      </w:r>
      <w:r w:rsidRPr="00E305BB">
        <w:rPr>
          <w:rFonts w:ascii="Arial" w:hAnsi="Arial" w:cs="Arial"/>
          <w:bCs/>
          <w:sz w:val="20"/>
          <w:szCs w:val="20"/>
        </w:rPr>
        <w:t xml:space="preserve">Company. </w:t>
      </w:r>
    </w:p>
    <w:p w14:paraId="2AE9309C" w14:textId="77777777" w:rsidR="00B76CBB" w:rsidRPr="00E305BB" w:rsidRDefault="00B76CBB" w:rsidP="00E305BB">
      <w:pPr>
        <w:widowControl w:val="0"/>
        <w:tabs>
          <w:tab w:val="num" w:pos="1620"/>
        </w:tabs>
        <w:ind w:left="567"/>
        <w:jc w:val="both"/>
        <w:rPr>
          <w:rFonts w:ascii="Arial" w:hAnsi="Arial" w:cs="Arial"/>
          <w:sz w:val="20"/>
          <w:szCs w:val="20"/>
        </w:rPr>
      </w:pPr>
    </w:p>
    <w:p w14:paraId="4EFA9887" w14:textId="77777777" w:rsidR="00B76CBB" w:rsidRPr="00E305BB" w:rsidRDefault="00B76CBB" w:rsidP="00E305BB">
      <w:pPr>
        <w:numPr>
          <w:ilvl w:val="1"/>
          <w:numId w:val="19"/>
        </w:numPr>
        <w:tabs>
          <w:tab w:val="left" w:pos="720"/>
        </w:tabs>
        <w:ind w:left="720" w:hanging="720"/>
        <w:jc w:val="both"/>
        <w:rPr>
          <w:rFonts w:ascii="Arial" w:hAnsi="Arial" w:cs="Arial"/>
          <w:sz w:val="20"/>
          <w:szCs w:val="20"/>
        </w:rPr>
      </w:pPr>
      <w:r w:rsidRPr="00E305BB">
        <w:rPr>
          <w:rFonts w:ascii="Arial" w:hAnsi="Arial" w:cs="Arial"/>
          <w:sz w:val="20"/>
          <w:szCs w:val="20"/>
        </w:rPr>
        <w:t>All Securities issued by the Company have been issued in accordance with Law and all filings required under Law in relation to such issuances of Securities have duly and accurately been made in a timely manner.</w:t>
      </w:r>
    </w:p>
    <w:p w14:paraId="7EBA544C" w14:textId="77777777" w:rsidR="00B76CBB" w:rsidRPr="00E305BB" w:rsidRDefault="00B76CBB" w:rsidP="00E305BB">
      <w:pPr>
        <w:widowControl w:val="0"/>
        <w:tabs>
          <w:tab w:val="num" w:pos="1620"/>
        </w:tabs>
        <w:ind w:left="567"/>
        <w:jc w:val="both"/>
        <w:rPr>
          <w:rFonts w:ascii="Arial" w:hAnsi="Arial" w:cs="Arial"/>
          <w:sz w:val="20"/>
          <w:szCs w:val="20"/>
        </w:rPr>
      </w:pPr>
    </w:p>
    <w:p w14:paraId="4D40DEF8" w14:textId="77777777" w:rsidR="00B76CBB" w:rsidRPr="00E305BB" w:rsidRDefault="00B76CBB" w:rsidP="00E305BB">
      <w:pPr>
        <w:numPr>
          <w:ilvl w:val="1"/>
          <w:numId w:val="19"/>
        </w:numPr>
        <w:tabs>
          <w:tab w:val="left" w:pos="720"/>
        </w:tabs>
        <w:ind w:left="720" w:hanging="720"/>
        <w:jc w:val="both"/>
        <w:rPr>
          <w:rFonts w:ascii="Arial" w:hAnsi="Arial" w:cs="Arial"/>
          <w:sz w:val="20"/>
          <w:szCs w:val="20"/>
        </w:rPr>
      </w:pPr>
      <w:r w:rsidRPr="00E305BB">
        <w:rPr>
          <w:rFonts w:ascii="Arial" w:hAnsi="Arial" w:cs="Arial"/>
          <w:sz w:val="20"/>
          <w:szCs w:val="20"/>
        </w:rPr>
        <w:t>The Securities have not been and are not listed on any stock exchange or regulated market.</w:t>
      </w:r>
    </w:p>
    <w:p w14:paraId="4CB6B792" w14:textId="77777777" w:rsidR="00B76CBB" w:rsidRPr="00E305BB" w:rsidRDefault="00B76CBB" w:rsidP="00E305BB">
      <w:pPr>
        <w:widowControl w:val="0"/>
        <w:tabs>
          <w:tab w:val="num" w:pos="1620"/>
        </w:tabs>
        <w:ind w:left="567"/>
        <w:jc w:val="both"/>
        <w:rPr>
          <w:rFonts w:ascii="Arial" w:hAnsi="Arial" w:cs="Arial"/>
          <w:sz w:val="20"/>
          <w:szCs w:val="20"/>
        </w:rPr>
      </w:pPr>
    </w:p>
    <w:p w14:paraId="18AD2FF6" w14:textId="77777777" w:rsidR="00B76CBB" w:rsidRPr="00E305BB" w:rsidRDefault="00B76CBB" w:rsidP="00E305BB">
      <w:pPr>
        <w:numPr>
          <w:ilvl w:val="1"/>
          <w:numId w:val="19"/>
        </w:numPr>
        <w:tabs>
          <w:tab w:val="left" w:pos="720"/>
        </w:tabs>
        <w:ind w:left="720" w:hanging="720"/>
        <w:jc w:val="both"/>
        <w:rPr>
          <w:rStyle w:val="DeltaViewInsertion"/>
          <w:rFonts w:ascii="Arial" w:eastAsiaTheme="minorHAnsi" w:hAnsi="Arial" w:cs="Arial"/>
          <w:color w:val="auto"/>
          <w:sz w:val="20"/>
          <w:szCs w:val="20"/>
          <w:u w:val="none"/>
        </w:rPr>
      </w:pPr>
      <w:r w:rsidRPr="00E305BB">
        <w:rPr>
          <w:rStyle w:val="DeltaViewInsertion"/>
          <w:rFonts w:ascii="Arial" w:eastAsiaTheme="minorHAnsi" w:hAnsi="Arial" w:cs="Arial"/>
          <w:color w:val="auto"/>
          <w:sz w:val="20"/>
          <w:szCs w:val="20"/>
          <w:u w:val="none"/>
        </w:rPr>
        <w:t>T</w:t>
      </w:r>
      <w:r w:rsidRPr="00E305BB">
        <w:rPr>
          <w:rFonts w:ascii="Arial" w:hAnsi="Arial" w:cs="Arial"/>
          <w:sz w:val="20"/>
          <w:szCs w:val="20"/>
        </w:rPr>
        <w:t>he</w:t>
      </w:r>
      <w:r w:rsidRPr="00E305BB">
        <w:rPr>
          <w:rStyle w:val="DeltaViewInsertion"/>
          <w:rFonts w:ascii="Arial" w:eastAsiaTheme="minorHAnsi" w:hAnsi="Arial" w:cs="Arial"/>
          <w:color w:val="auto"/>
          <w:sz w:val="20"/>
          <w:szCs w:val="20"/>
          <w:u w:val="none"/>
        </w:rPr>
        <w:t xml:space="preserve"> Company does not have any voting or ownership interest in any other Person. </w:t>
      </w:r>
    </w:p>
    <w:p w14:paraId="4715B4A0" w14:textId="77777777" w:rsidR="00B76CBB" w:rsidRPr="00E305BB" w:rsidRDefault="00B76CBB" w:rsidP="00E305BB">
      <w:pPr>
        <w:widowControl w:val="0"/>
        <w:ind w:left="567"/>
        <w:jc w:val="both"/>
        <w:rPr>
          <w:rStyle w:val="DeltaViewInsertion"/>
          <w:rFonts w:ascii="Arial" w:eastAsiaTheme="minorHAnsi" w:hAnsi="Arial" w:cs="Arial"/>
          <w:sz w:val="20"/>
          <w:szCs w:val="20"/>
        </w:rPr>
      </w:pPr>
    </w:p>
    <w:p w14:paraId="26BF4A2C" w14:textId="77777777" w:rsidR="00B76CBB" w:rsidRPr="00E305BB" w:rsidRDefault="00B76CBB" w:rsidP="00E305BB">
      <w:pPr>
        <w:numPr>
          <w:ilvl w:val="1"/>
          <w:numId w:val="19"/>
        </w:numPr>
        <w:tabs>
          <w:tab w:val="left" w:pos="720"/>
        </w:tabs>
        <w:ind w:left="720" w:hanging="720"/>
        <w:jc w:val="both"/>
        <w:rPr>
          <w:rStyle w:val="DeltaViewInsertion"/>
          <w:rFonts w:ascii="Arial" w:eastAsiaTheme="minorHAnsi" w:hAnsi="Arial" w:cs="Arial"/>
          <w:sz w:val="20"/>
          <w:szCs w:val="20"/>
        </w:rPr>
      </w:pPr>
      <w:r w:rsidRPr="00E305BB">
        <w:rPr>
          <w:rFonts w:ascii="Arial" w:hAnsi="Arial" w:cs="Arial"/>
          <w:sz w:val="20"/>
          <w:szCs w:val="20"/>
        </w:rPr>
        <w:t>The Company has not given a power of attorney or any other authority (express or implied) which is still outstanding or effective to any Person, to enter into any contract or commitment or to do anything on its behalf.</w:t>
      </w:r>
    </w:p>
    <w:p w14:paraId="138D50FB" w14:textId="77777777" w:rsidR="00B76CBB" w:rsidRPr="00E305BB" w:rsidRDefault="00B76CBB" w:rsidP="00E305BB">
      <w:pPr>
        <w:jc w:val="both"/>
        <w:rPr>
          <w:rFonts w:ascii="Arial" w:hAnsi="Arial" w:cs="Arial"/>
          <w:sz w:val="20"/>
          <w:szCs w:val="20"/>
        </w:rPr>
      </w:pPr>
    </w:p>
    <w:p w14:paraId="2F685C3D" w14:textId="77777777" w:rsidR="00B76CBB" w:rsidRPr="00E305BB" w:rsidRDefault="00B76CBB" w:rsidP="00E305BB">
      <w:pPr>
        <w:numPr>
          <w:ilvl w:val="1"/>
          <w:numId w:val="19"/>
        </w:numPr>
        <w:tabs>
          <w:tab w:val="left" w:pos="720"/>
        </w:tabs>
        <w:ind w:left="720" w:hanging="720"/>
        <w:jc w:val="both"/>
        <w:rPr>
          <w:rFonts w:ascii="Arial" w:hAnsi="Arial" w:cs="Arial"/>
          <w:sz w:val="20"/>
          <w:szCs w:val="20"/>
        </w:rPr>
      </w:pPr>
      <w:r w:rsidRPr="00E305BB">
        <w:rPr>
          <w:rStyle w:val="DeltaViewInsertion"/>
          <w:rFonts w:ascii="Arial" w:eastAsiaTheme="minorHAnsi" w:hAnsi="Arial" w:cs="Arial"/>
          <w:color w:val="000000"/>
          <w:sz w:val="20"/>
          <w:szCs w:val="20"/>
          <w:u w:val="none"/>
        </w:rPr>
        <w:t xml:space="preserve">Except as contemplated in this Agreement, there are no outstanding </w:t>
      </w:r>
      <w:r w:rsidRPr="00E305BB">
        <w:rPr>
          <w:rFonts w:ascii="Arial" w:hAnsi="Arial" w:cs="Arial"/>
          <w:sz w:val="20"/>
          <w:szCs w:val="20"/>
          <w:lang w:val="en-GB"/>
        </w:rPr>
        <w:t xml:space="preserve">convertible instruments, agreements, </w:t>
      </w:r>
      <w:r w:rsidRPr="00E305BB">
        <w:rPr>
          <w:rStyle w:val="DeltaViewInsertion"/>
          <w:rFonts w:ascii="Arial" w:eastAsiaTheme="minorHAnsi" w:hAnsi="Arial" w:cs="Arial"/>
          <w:color w:val="000000"/>
          <w:sz w:val="20"/>
          <w:szCs w:val="20"/>
          <w:u w:val="none"/>
        </w:rPr>
        <w:t xml:space="preserve">rights, plans, options, warrants, calls, conversion rights, repurchase rights, redemption rights or any contracts, arrangements, requirements or commitments of any character (either oral or written, firm or conditional) obligating the Company to issue, deliver, sell, purchase, repurchase or otherwise acquire, or cause to be issued, delivered, sold, purchased, repurchased or otherwise acquired, any Securities or any securities exchangeable for or convertible into Equity Shares or obligating the Company to grant, extend or enter into any such contract, arrangement, requirement or commitment, nor are there any rights to receive dividends or other distributions in respect of any such </w:t>
      </w:r>
      <w:r w:rsidR="00E5564E" w:rsidRPr="00E305BB">
        <w:rPr>
          <w:rStyle w:val="DeltaViewInsertion"/>
          <w:rFonts w:ascii="Arial" w:eastAsiaTheme="minorHAnsi" w:hAnsi="Arial" w:cs="Arial"/>
          <w:color w:val="000000"/>
          <w:sz w:val="20"/>
          <w:szCs w:val="20"/>
          <w:u w:val="none"/>
        </w:rPr>
        <w:t>Securities</w:t>
      </w:r>
      <w:r w:rsidRPr="00E305BB">
        <w:rPr>
          <w:rFonts w:ascii="Arial" w:hAnsi="Arial" w:cs="Arial"/>
          <w:sz w:val="20"/>
          <w:szCs w:val="20"/>
        </w:rPr>
        <w:t>.</w:t>
      </w:r>
    </w:p>
    <w:p w14:paraId="51A76CB2" w14:textId="77777777" w:rsidR="00B76CBB" w:rsidRPr="00E305BB" w:rsidRDefault="00B76CBB" w:rsidP="00E305BB">
      <w:pPr>
        <w:tabs>
          <w:tab w:val="left" w:pos="720"/>
        </w:tabs>
        <w:ind w:left="720"/>
        <w:jc w:val="both"/>
        <w:rPr>
          <w:rFonts w:ascii="Arial" w:hAnsi="Arial" w:cs="Arial"/>
          <w:sz w:val="20"/>
          <w:szCs w:val="20"/>
        </w:rPr>
      </w:pPr>
    </w:p>
    <w:p w14:paraId="1F01CF05" w14:textId="77777777" w:rsidR="00B76CBB" w:rsidRPr="00E305BB" w:rsidRDefault="00B76CBB" w:rsidP="00E305BB">
      <w:pPr>
        <w:numPr>
          <w:ilvl w:val="1"/>
          <w:numId w:val="19"/>
        </w:numPr>
        <w:tabs>
          <w:tab w:val="left" w:pos="720"/>
        </w:tabs>
        <w:ind w:left="720" w:hanging="720"/>
        <w:jc w:val="both"/>
        <w:rPr>
          <w:rStyle w:val="DeltaViewInsertion"/>
          <w:rFonts w:ascii="Arial" w:eastAsiaTheme="minorHAnsi" w:hAnsi="Arial" w:cs="Arial"/>
          <w:color w:val="000000"/>
          <w:sz w:val="20"/>
          <w:szCs w:val="20"/>
          <w:u w:val="none"/>
        </w:rPr>
      </w:pPr>
      <w:r w:rsidRPr="00E305BB">
        <w:rPr>
          <w:rStyle w:val="DeltaViewInsertion"/>
          <w:rFonts w:ascii="Arial" w:eastAsiaTheme="minorHAnsi" w:hAnsi="Arial" w:cs="Arial"/>
          <w:color w:val="000000"/>
          <w:sz w:val="20"/>
          <w:szCs w:val="20"/>
          <w:u w:val="none"/>
        </w:rPr>
        <w:t xml:space="preserve">The </w:t>
      </w:r>
      <w:r w:rsidR="00E5564E" w:rsidRPr="00E305BB">
        <w:rPr>
          <w:rStyle w:val="DeltaViewInsertion"/>
          <w:rFonts w:ascii="Arial" w:eastAsiaTheme="minorHAnsi" w:hAnsi="Arial" w:cs="Arial"/>
          <w:color w:val="000000"/>
          <w:sz w:val="20"/>
          <w:szCs w:val="20"/>
          <w:u w:val="none"/>
        </w:rPr>
        <w:t xml:space="preserve">Subscription Shares </w:t>
      </w:r>
      <w:r w:rsidRPr="00E305BB">
        <w:rPr>
          <w:rStyle w:val="DeltaViewInsertion"/>
          <w:rFonts w:ascii="Arial" w:eastAsiaTheme="minorHAnsi" w:hAnsi="Arial" w:cs="Arial"/>
          <w:color w:val="000000"/>
          <w:sz w:val="20"/>
          <w:szCs w:val="20"/>
          <w:u w:val="none"/>
        </w:rPr>
        <w:t>shall be validly issued, fully paid-up and the Investor</w:t>
      </w:r>
      <w:r w:rsidR="00E5564E" w:rsidRPr="00E305BB">
        <w:rPr>
          <w:rStyle w:val="DeltaViewInsertion"/>
          <w:rFonts w:ascii="Arial" w:eastAsiaTheme="minorHAnsi" w:hAnsi="Arial" w:cs="Arial"/>
          <w:color w:val="000000"/>
          <w:sz w:val="20"/>
          <w:szCs w:val="20"/>
          <w:u w:val="none"/>
        </w:rPr>
        <w:t>s</w:t>
      </w:r>
      <w:r w:rsidRPr="00E305BB">
        <w:rPr>
          <w:rStyle w:val="DeltaViewInsertion"/>
          <w:rFonts w:ascii="Arial" w:eastAsiaTheme="minorHAnsi" w:hAnsi="Arial" w:cs="Arial"/>
          <w:color w:val="000000"/>
          <w:sz w:val="20"/>
          <w:szCs w:val="20"/>
          <w:u w:val="none"/>
        </w:rPr>
        <w:t xml:space="preserve"> shall have marketable title to and shall be the sole legal and beneficial owner of the </w:t>
      </w:r>
      <w:r w:rsidR="00E5564E" w:rsidRPr="00E305BB">
        <w:rPr>
          <w:rStyle w:val="DeltaViewInsertion"/>
          <w:rFonts w:ascii="Arial" w:eastAsiaTheme="minorHAnsi" w:hAnsi="Arial" w:cs="Arial"/>
          <w:color w:val="000000"/>
          <w:sz w:val="20"/>
          <w:szCs w:val="20"/>
          <w:u w:val="none"/>
        </w:rPr>
        <w:t>Subscription Shares</w:t>
      </w:r>
      <w:r w:rsidRPr="00E305BB">
        <w:rPr>
          <w:rStyle w:val="DeltaViewInsertion"/>
          <w:rFonts w:ascii="Arial" w:eastAsiaTheme="minorHAnsi" w:hAnsi="Arial" w:cs="Arial"/>
          <w:color w:val="000000"/>
          <w:sz w:val="20"/>
          <w:szCs w:val="20"/>
          <w:u w:val="none"/>
        </w:rPr>
        <w:t xml:space="preserve">, free from any Encumbrance or claim or demand of any description whatsoever and shall be entitled to all rights accorded to a holder of such Securities in the Company. </w:t>
      </w:r>
    </w:p>
    <w:p w14:paraId="236FAAF1" w14:textId="77777777" w:rsidR="00E5564E" w:rsidRPr="00E305BB" w:rsidRDefault="00E5564E" w:rsidP="00E305BB">
      <w:pPr>
        <w:pStyle w:val="ListParagraph"/>
        <w:rPr>
          <w:rStyle w:val="DeltaViewInsertion"/>
          <w:rFonts w:ascii="Arial" w:eastAsiaTheme="minorHAnsi" w:hAnsi="Arial" w:cs="Arial"/>
          <w:color w:val="000000"/>
          <w:szCs w:val="20"/>
          <w:u w:val="none"/>
        </w:rPr>
      </w:pPr>
    </w:p>
    <w:p w14:paraId="0DFD94E7" w14:textId="77777777" w:rsidR="00E5564E" w:rsidRPr="00E305BB" w:rsidRDefault="00E5564E" w:rsidP="00E305BB">
      <w:pPr>
        <w:numPr>
          <w:ilvl w:val="1"/>
          <w:numId w:val="19"/>
        </w:numPr>
        <w:tabs>
          <w:tab w:val="left" w:pos="720"/>
        </w:tabs>
        <w:ind w:left="720" w:hanging="720"/>
        <w:jc w:val="both"/>
        <w:rPr>
          <w:rStyle w:val="DeltaViewInsertion"/>
          <w:rFonts w:ascii="Arial" w:eastAsiaTheme="minorHAnsi" w:hAnsi="Arial" w:cs="Arial"/>
          <w:color w:val="000000"/>
          <w:sz w:val="20"/>
          <w:szCs w:val="20"/>
          <w:u w:val="none"/>
        </w:rPr>
      </w:pPr>
      <w:r w:rsidRPr="00E305BB">
        <w:rPr>
          <w:rStyle w:val="DeltaViewInsertion"/>
          <w:rFonts w:ascii="Arial" w:eastAsiaTheme="minorHAnsi" w:hAnsi="Arial" w:cs="Arial"/>
          <w:color w:val="000000"/>
          <w:sz w:val="20"/>
          <w:szCs w:val="20"/>
          <w:u w:val="none"/>
        </w:rPr>
        <w:t xml:space="preserve">Immediately after Completion, the shareholding pattern of the Company shall be as set forth in </w:t>
      </w:r>
      <w:r w:rsidRPr="00E305BB">
        <w:rPr>
          <w:rFonts w:ascii="Arial" w:hAnsi="Arial" w:cs="Arial"/>
          <w:b/>
          <w:smallCaps/>
          <w:sz w:val="20"/>
          <w:szCs w:val="20"/>
          <w:u w:val="single"/>
        </w:rPr>
        <w:t>Part II of Schedule B</w:t>
      </w:r>
      <w:r w:rsidRPr="00E305BB">
        <w:rPr>
          <w:rFonts w:ascii="Arial" w:hAnsi="Arial" w:cs="Arial"/>
          <w:sz w:val="20"/>
          <w:szCs w:val="20"/>
        </w:rPr>
        <w:t xml:space="preserve"> hereto.</w:t>
      </w:r>
    </w:p>
    <w:p w14:paraId="544621FB" w14:textId="77777777" w:rsidR="00B76CBB" w:rsidRPr="00E305BB" w:rsidRDefault="00B76CBB" w:rsidP="00E305BB">
      <w:pPr>
        <w:ind w:left="748"/>
        <w:jc w:val="both"/>
        <w:rPr>
          <w:rFonts w:ascii="Arial" w:hAnsi="Arial" w:cs="Arial"/>
          <w:sz w:val="20"/>
          <w:szCs w:val="20"/>
        </w:rPr>
      </w:pPr>
    </w:p>
    <w:p w14:paraId="21927FA4" w14:textId="77777777" w:rsidR="00621BB8" w:rsidRPr="00E305BB" w:rsidRDefault="00621BB8" w:rsidP="00E305BB">
      <w:pPr>
        <w:ind w:left="720"/>
        <w:jc w:val="both"/>
        <w:rPr>
          <w:rFonts w:ascii="Arial" w:eastAsia="MS Mincho" w:hAnsi="Arial" w:cs="Arial"/>
          <w:sz w:val="20"/>
          <w:szCs w:val="20"/>
        </w:rPr>
      </w:pPr>
    </w:p>
    <w:p w14:paraId="6FF65DD9" w14:textId="77777777" w:rsidR="00F46347" w:rsidRPr="00E305BB" w:rsidRDefault="00F46347" w:rsidP="00E305BB">
      <w:pPr>
        <w:rPr>
          <w:rFonts w:ascii="Arial" w:eastAsia="MS Mincho" w:hAnsi="Arial" w:cs="Arial"/>
          <w:sz w:val="20"/>
          <w:szCs w:val="20"/>
        </w:rPr>
      </w:pPr>
      <w:r w:rsidRPr="00E305BB">
        <w:rPr>
          <w:rFonts w:ascii="Arial" w:eastAsia="MS Mincho" w:hAnsi="Arial" w:cs="Arial"/>
          <w:sz w:val="20"/>
          <w:szCs w:val="20"/>
        </w:rPr>
        <w:br w:type="page"/>
      </w:r>
    </w:p>
    <w:p w14:paraId="597B4E2F" w14:textId="77777777" w:rsidR="00F46347" w:rsidRPr="00E305BB" w:rsidRDefault="00F46347" w:rsidP="00E305BB">
      <w:pPr>
        <w:pStyle w:val="Heading1"/>
      </w:pPr>
      <w:bookmarkStart w:id="271" w:name="_Toc443308471"/>
      <w:r w:rsidRPr="00E305BB">
        <w:lastRenderedPageBreak/>
        <w:t xml:space="preserve">Schedule </w:t>
      </w:r>
      <w:r w:rsidR="00C90992" w:rsidRPr="00E305BB">
        <w:t>F</w:t>
      </w:r>
      <w:r w:rsidRPr="00E305BB">
        <w:t xml:space="preserve"> – </w:t>
      </w:r>
      <w:r w:rsidR="001430DC" w:rsidRPr="00E305BB">
        <w:t>Conditions Precedent</w:t>
      </w:r>
      <w:bookmarkEnd w:id="271"/>
    </w:p>
    <w:p w14:paraId="6A7340C1" w14:textId="77777777" w:rsidR="00F46347" w:rsidRPr="00E305BB" w:rsidRDefault="00F46347" w:rsidP="00E305BB">
      <w:pPr>
        <w:ind w:left="720"/>
        <w:jc w:val="both"/>
        <w:rPr>
          <w:rFonts w:ascii="Arial" w:eastAsia="MS Mincho" w:hAnsi="Arial" w:cs="Arial"/>
          <w:sz w:val="20"/>
          <w:szCs w:val="20"/>
        </w:rPr>
      </w:pPr>
    </w:p>
    <w:p w14:paraId="62882A97" w14:textId="77777777" w:rsidR="001430DC" w:rsidRPr="00E305BB" w:rsidRDefault="001430DC" w:rsidP="00E305BB">
      <w:pPr>
        <w:widowControl w:val="0"/>
        <w:numPr>
          <w:ilvl w:val="2"/>
          <w:numId w:val="16"/>
        </w:numPr>
        <w:tabs>
          <w:tab w:val="clear" w:pos="1134"/>
        </w:tabs>
        <w:ind w:left="720" w:hanging="720"/>
        <w:jc w:val="both"/>
        <w:rPr>
          <w:rFonts w:ascii="Arial" w:hAnsi="Arial" w:cs="Arial"/>
          <w:sz w:val="20"/>
          <w:szCs w:val="20"/>
        </w:rPr>
      </w:pPr>
      <w:bookmarkStart w:id="272" w:name="_Ref370575132"/>
      <w:bookmarkStart w:id="273" w:name="_Ref241122498"/>
      <w:r w:rsidRPr="00E305BB">
        <w:rPr>
          <w:rFonts w:ascii="Arial" w:hAnsi="Arial" w:cs="Arial"/>
          <w:sz w:val="20"/>
          <w:szCs w:val="20"/>
        </w:rPr>
        <w:t>[Completion of financial, business and legal due diligence exercise of the Company by the Investors and resolution by the Company of all issues identified by the Investors and its advisors pursuant to such due diligence exercise to the satisfaction of the Investors;]</w:t>
      </w:r>
      <w:r w:rsidRPr="00E305BB">
        <w:rPr>
          <w:rStyle w:val="FootnoteReference"/>
          <w:rFonts w:ascii="Arial" w:hAnsi="Arial" w:cs="Arial"/>
          <w:sz w:val="20"/>
          <w:szCs w:val="20"/>
        </w:rPr>
        <w:footnoteReference w:id="14"/>
      </w:r>
      <w:r w:rsidRPr="00E305BB">
        <w:rPr>
          <w:rFonts w:ascii="Arial" w:hAnsi="Arial" w:cs="Arial"/>
          <w:sz w:val="20"/>
          <w:szCs w:val="20"/>
        </w:rPr>
        <w:t xml:space="preserve"> </w:t>
      </w:r>
    </w:p>
    <w:p w14:paraId="1CD6D413" w14:textId="77777777" w:rsidR="001430DC" w:rsidRPr="00E305BB" w:rsidRDefault="001430DC" w:rsidP="00E305BB">
      <w:pPr>
        <w:widowControl w:val="0"/>
        <w:ind w:left="720"/>
        <w:jc w:val="both"/>
        <w:rPr>
          <w:rFonts w:ascii="Arial" w:hAnsi="Arial" w:cs="Arial"/>
          <w:sz w:val="20"/>
          <w:szCs w:val="20"/>
        </w:rPr>
      </w:pPr>
    </w:p>
    <w:p w14:paraId="7892A1FC" w14:textId="77777777" w:rsidR="001430DC" w:rsidRPr="00E305BB" w:rsidRDefault="001430DC" w:rsidP="00E305BB">
      <w:pPr>
        <w:widowControl w:val="0"/>
        <w:numPr>
          <w:ilvl w:val="2"/>
          <w:numId w:val="16"/>
        </w:numPr>
        <w:tabs>
          <w:tab w:val="clear" w:pos="1134"/>
        </w:tabs>
        <w:ind w:left="720" w:hanging="720"/>
        <w:jc w:val="both"/>
        <w:rPr>
          <w:rFonts w:ascii="Arial" w:hAnsi="Arial" w:cs="Arial"/>
          <w:sz w:val="20"/>
          <w:szCs w:val="20"/>
        </w:rPr>
      </w:pPr>
      <w:r w:rsidRPr="00E305BB">
        <w:rPr>
          <w:rFonts w:ascii="Arial" w:hAnsi="Arial" w:cs="Arial"/>
          <w:sz w:val="20"/>
          <w:szCs w:val="20"/>
        </w:rPr>
        <w:t>The Company and the Promoters shall have obtained all relevant corporate approvals, third party approvals, waiver of pre-emption rights of existing Shareholders, appropriate Approvals from Governmental Authorities, necessary for consummation of the transactions contemplated hereby, including without limitation for the issuance of the Subscription Shares and the amendment of the Charter Documents;</w:t>
      </w:r>
      <w:bookmarkEnd w:id="272"/>
    </w:p>
    <w:p w14:paraId="2C5D2C85" w14:textId="77777777" w:rsidR="001430DC" w:rsidRPr="00E305BB" w:rsidRDefault="001430DC" w:rsidP="00E305BB">
      <w:pPr>
        <w:widowControl w:val="0"/>
        <w:jc w:val="both"/>
        <w:rPr>
          <w:rFonts w:ascii="Arial" w:hAnsi="Arial" w:cs="Arial"/>
          <w:sz w:val="20"/>
          <w:szCs w:val="20"/>
        </w:rPr>
      </w:pPr>
    </w:p>
    <w:p w14:paraId="0D81BA6B" w14:textId="77777777" w:rsidR="001430DC" w:rsidRPr="00E305BB" w:rsidRDefault="001430DC" w:rsidP="00E305BB">
      <w:pPr>
        <w:widowControl w:val="0"/>
        <w:numPr>
          <w:ilvl w:val="2"/>
          <w:numId w:val="16"/>
        </w:numPr>
        <w:tabs>
          <w:tab w:val="clear" w:pos="1134"/>
        </w:tabs>
        <w:ind w:left="720" w:hanging="720"/>
        <w:jc w:val="both"/>
        <w:rPr>
          <w:rFonts w:ascii="Arial" w:hAnsi="Arial" w:cs="Arial"/>
          <w:sz w:val="20"/>
          <w:szCs w:val="20"/>
        </w:rPr>
      </w:pPr>
      <w:r w:rsidRPr="00E305BB">
        <w:rPr>
          <w:rFonts w:ascii="Arial" w:hAnsi="Arial" w:cs="Arial"/>
          <w:sz w:val="20"/>
          <w:szCs w:val="20"/>
        </w:rPr>
        <w:t>[The Company shall have increased and reclassified its authorized capital, to allow for the issuance and allotment of the Subscription Shares to the Investors in accordance with the provisions of the Act and other applicable Laws;]</w:t>
      </w:r>
      <w:r w:rsidRPr="00E305BB">
        <w:rPr>
          <w:rStyle w:val="FootnoteReference"/>
          <w:rFonts w:ascii="Arial" w:hAnsi="Arial" w:cs="Arial"/>
          <w:sz w:val="20"/>
          <w:szCs w:val="20"/>
        </w:rPr>
        <w:footnoteReference w:id="15"/>
      </w:r>
    </w:p>
    <w:p w14:paraId="44D95504" w14:textId="77777777" w:rsidR="001430DC" w:rsidRPr="00E305BB" w:rsidRDefault="001430DC" w:rsidP="00E305BB">
      <w:pPr>
        <w:widowControl w:val="0"/>
        <w:jc w:val="both"/>
        <w:rPr>
          <w:rFonts w:ascii="Arial" w:hAnsi="Arial" w:cs="Arial"/>
          <w:sz w:val="20"/>
          <w:szCs w:val="20"/>
        </w:rPr>
      </w:pPr>
    </w:p>
    <w:p w14:paraId="609F527E" w14:textId="77777777" w:rsidR="001430DC" w:rsidRPr="00E305BB" w:rsidRDefault="001430DC" w:rsidP="00E305BB">
      <w:pPr>
        <w:widowControl w:val="0"/>
        <w:numPr>
          <w:ilvl w:val="2"/>
          <w:numId w:val="16"/>
        </w:numPr>
        <w:tabs>
          <w:tab w:val="clear" w:pos="1134"/>
        </w:tabs>
        <w:ind w:left="720" w:hanging="720"/>
        <w:jc w:val="both"/>
        <w:rPr>
          <w:rFonts w:ascii="Arial" w:hAnsi="Arial" w:cs="Arial"/>
          <w:sz w:val="20"/>
          <w:szCs w:val="20"/>
        </w:rPr>
      </w:pPr>
      <w:bookmarkStart w:id="274" w:name="_Ref241122553"/>
      <w:bookmarkStart w:id="275" w:name="_Ref370575244"/>
      <w:bookmarkEnd w:id="273"/>
      <w:r w:rsidRPr="00E305BB">
        <w:rPr>
          <w:rFonts w:ascii="Arial" w:hAnsi="Arial" w:cs="Arial"/>
          <w:sz w:val="20"/>
          <w:szCs w:val="20"/>
        </w:rPr>
        <w:t>No event shall have occurred or be continuing which has, or would reasonably be expected to have, a Material Adverse Effect;</w:t>
      </w:r>
      <w:bookmarkEnd w:id="274"/>
      <w:bookmarkEnd w:id="275"/>
    </w:p>
    <w:p w14:paraId="5B2C9605" w14:textId="77777777" w:rsidR="001430DC" w:rsidRPr="00E305BB" w:rsidRDefault="001430DC" w:rsidP="00E305BB">
      <w:pPr>
        <w:widowControl w:val="0"/>
        <w:jc w:val="both"/>
        <w:rPr>
          <w:rFonts w:ascii="Arial" w:hAnsi="Arial" w:cs="Arial"/>
          <w:sz w:val="20"/>
          <w:szCs w:val="20"/>
        </w:rPr>
      </w:pPr>
    </w:p>
    <w:p w14:paraId="58842D62" w14:textId="77777777" w:rsidR="001430DC" w:rsidRPr="00E305BB" w:rsidRDefault="001430DC" w:rsidP="00E305BB">
      <w:pPr>
        <w:widowControl w:val="0"/>
        <w:numPr>
          <w:ilvl w:val="2"/>
          <w:numId w:val="16"/>
        </w:numPr>
        <w:tabs>
          <w:tab w:val="clear" w:pos="1134"/>
        </w:tabs>
        <w:ind w:left="720" w:hanging="720"/>
        <w:jc w:val="both"/>
        <w:rPr>
          <w:rFonts w:ascii="Arial" w:hAnsi="Arial" w:cs="Arial"/>
          <w:sz w:val="20"/>
          <w:szCs w:val="20"/>
        </w:rPr>
      </w:pPr>
      <w:bookmarkStart w:id="276" w:name="_DV_M175"/>
      <w:bookmarkStart w:id="277" w:name="_DV_M178"/>
      <w:bookmarkStart w:id="278" w:name="_Ref241122561"/>
      <w:bookmarkEnd w:id="276"/>
      <w:bookmarkEnd w:id="277"/>
      <w:r w:rsidRPr="00E305BB">
        <w:rPr>
          <w:rFonts w:ascii="Arial" w:hAnsi="Arial" w:cs="Arial"/>
          <w:sz w:val="20"/>
          <w:szCs w:val="20"/>
        </w:rPr>
        <w:t xml:space="preserve">There shall not have been any proceeding, temporary restraining order, preliminary or permanent injunction, attachment or other order issued by any court of competent jurisdiction or other legal or regulatory prohibition or restriction or other action issued, pending or threatened to the knowledge of the Promoters </w:t>
      </w:r>
      <w:r w:rsidRPr="00E305BB">
        <w:rPr>
          <w:rFonts w:ascii="Arial" w:hAnsi="Arial" w:cs="Arial"/>
          <w:bCs/>
          <w:sz w:val="20"/>
          <w:szCs w:val="20"/>
        </w:rPr>
        <w:t xml:space="preserve">and/or the </w:t>
      </w:r>
      <w:r w:rsidRPr="00E305BB">
        <w:rPr>
          <w:rFonts w:ascii="Arial" w:hAnsi="Arial" w:cs="Arial"/>
          <w:sz w:val="20"/>
          <w:szCs w:val="20"/>
        </w:rPr>
        <w:t>Company which (</w:t>
      </w:r>
      <w:proofErr w:type="spellStart"/>
      <w:r w:rsidRPr="00E305BB">
        <w:rPr>
          <w:rFonts w:ascii="Arial" w:hAnsi="Arial" w:cs="Arial"/>
          <w:sz w:val="20"/>
          <w:szCs w:val="20"/>
        </w:rPr>
        <w:t>i</w:t>
      </w:r>
      <w:proofErr w:type="spellEnd"/>
      <w:r w:rsidRPr="00E305BB">
        <w:rPr>
          <w:rFonts w:ascii="Arial" w:hAnsi="Arial" w:cs="Arial"/>
          <w:sz w:val="20"/>
          <w:szCs w:val="20"/>
        </w:rPr>
        <w:t>) involves a challenge to or seeks to or prohibits, prevents, restrains, restricts, delays, makes illegal or otherwise interferes with the consummation of any of the transactions contemplated under this Agreement, or materially impairs or prejudices the due and proper consummation of the transactions contemplated under this Agreement, or (ii) seeks to impose conditions upon the ownership or operations of the Company or which affects the ability of the Investor to invest in the Company;</w:t>
      </w:r>
      <w:bookmarkEnd w:id="278"/>
    </w:p>
    <w:p w14:paraId="61CDF432" w14:textId="77777777" w:rsidR="001430DC" w:rsidRPr="00E305BB" w:rsidRDefault="001430DC" w:rsidP="00E305BB">
      <w:pPr>
        <w:widowControl w:val="0"/>
        <w:jc w:val="both"/>
        <w:rPr>
          <w:rFonts w:ascii="Arial" w:hAnsi="Arial" w:cs="Arial"/>
          <w:sz w:val="20"/>
          <w:szCs w:val="20"/>
        </w:rPr>
      </w:pPr>
    </w:p>
    <w:p w14:paraId="351E1C13" w14:textId="77777777" w:rsidR="001430DC" w:rsidRPr="00E305BB" w:rsidRDefault="001430DC" w:rsidP="00E305BB">
      <w:pPr>
        <w:widowControl w:val="0"/>
        <w:numPr>
          <w:ilvl w:val="2"/>
          <w:numId w:val="16"/>
        </w:numPr>
        <w:tabs>
          <w:tab w:val="clear" w:pos="1134"/>
        </w:tabs>
        <w:ind w:left="720" w:hanging="720"/>
        <w:jc w:val="both"/>
        <w:rPr>
          <w:rFonts w:ascii="Arial" w:hAnsi="Arial" w:cs="Arial"/>
          <w:sz w:val="20"/>
          <w:szCs w:val="20"/>
        </w:rPr>
      </w:pPr>
      <w:bookmarkStart w:id="279" w:name="_Ref241122566"/>
      <w:r w:rsidRPr="00E305BB">
        <w:rPr>
          <w:rFonts w:ascii="Arial" w:hAnsi="Arial" w:cs="Arial"/>
          <w:sz w:val="20"/>
          <w:szCs w:val="20"/>
        </w:rPr>
        <w:t>Each of the Warranties being true and accurate in all material respects and not misleading in each case as of the Execution Date and as of the Completion Date</w:t>
      </w:r>
      <w:r w:rsidRPr="00E305BB">
        <w:rPr>
          <w:rFonts w:ascii="Arial" w:hAnsi="Arial" w:cs="Arial"/>
          <w:spacing w:val="6"/>
          <w:sz w:val="20"/>
          <w:szCs w:val="20"/>
        </w:rPr>
        <w:t>;</w:t>
      </w:r>
      <w:bookmarkEnd w:id="279"/>
    </w:p>
    <w:p w14:paraId="5F27CCAF" w14:textId="77777777" w:rsidR="001430DC" w:rsidRPr="00E305BB" w:rsidRDefault="001430DC" w:rsidP="00E305BB">
      <w:pPr>
        <w:widowControl w:val="0"/>
        <w:jc w:val="both"/>
        <w:rPr>
          <w:rFonts w:ascii="Arial" w:hAnsi="Arial" w:cs="Arial"/>
          <w:sz w:val="20"/>
          <w:szCs w:val="20"/>
        </w:rPr>
      </w:pPr>
    </w:p>
    <w:p w14:paraId="14E42FDE" w14:textId="77777777" w:rsidR="00874211" w:rsidRPr="00E305BB" w:rsidRDefault="00874211" w:rsidP="00E305BB">
      <w:pPr>
        <w:widowControl w:val="0"/>
        <w:numPr>
          <w:ilvl w:val="2"/>
          <w:numId w:val="16"/>
        </w:numPr>
        <w:tabs>
          <w:tab w:val="clear" w:pos="1134"/>
        </w:tabs>
        <w:ind w:left="720" w:hanging="720"/>
        <w:jc w:val="both"/>
        <w:rPr>
          <w:rFonts w:ascii="Arial" w:hAnsi="Arial" w:cs="Arial"/>
          <w:sz w:val="20"/>
          <w:szCs w:val="20"/>
        </w:rPr>
      </w:pPr>
      <w:bookmarkStart w:id="280" w:name="_Ref370927298"/>
      <w:r w:rsidRPr="00E305BB">
        <w:rPr>
          <w:rFonts w:ascii="Arial" w:hAnsi="Arial" w:cs="Arial"/>
          <w:sz w:val="20"/>
          <w:szCs w:val="20"/>
        </w:rPr>
        <w:t>The Company shall have amended its Charter Documents to incorporate a provision to the effect that Sections 43 and 47 of the Act would not apply to the Company.</w:t>
      </w:r>
    </w:p>
    <w:p w14:paraId="110D0668" w14:textId="77777777" w:rsidR="00874211" w:rsidRPr="00E305BB" w:rsidRDefault="00874211" w:rsidP="00E305BB">
      <w:pPr>
        <w:pStyle w:val="ListParagraph"/>
        <w:rPr>
          <w:rFonts w:ascii="Arial" w:hAnsi="Arial" w:cs="Arial"/>
          <w:szCs w:val="20"/>
        </w:rPr>
      </w:pPr>
    </w:p>
    <w:p w14:paraId="3BBB8472" w14:textId="77777777" w:rsidR="001430DC" w:rsidRPr="00E305BB" w:rsidRDefault="001430DC" w:rsidP="00E305BB">
      <w:pPr>
        <w:widowControl w:val="0"/>
        <w:numPr>
          <w:ilvl w:val="2"/>
          <w:numId w:val="16"/>
        </w:numPr>
        <w:tabs>
          <w:tab w:val="clear" w:pos="1134"/>
        </w:tabs>
        <w:ind w:left="720" w:hanging="720"/>
        <w:jc w:val="both"/>
        <w:rPr>
          <w:rFonts w:ascii="Arial" w:hAnsi="Arial" w:cs="Arial"/>
          <w:sz w:val="20"/>
          <w:szCs w:val="20"/>
        </w:rPr>
      </w:pPr>
      <w:r w:rsidRPr="00E305BB">
        <w:rPr>
          <w:rFonts w:ascii="Arial" w:hAnsi="Arial" w:cs="Arial"/>
          <w:sz w:val="20"/>
          <w:szCs w:val="20"/>
        </w:rPr>
        <w:t>The Parties shall have agreed on the amendments required to be made to the Articles to reflect the terms of this Agreement (“</w:t>
      </w:r>
      <w:r w:rsidRPr="00E305BB">
        <w:rPr>
          <w:rFonts w:ascii="Arial" w:hAnsi="Arial" w:cs="Arial"/>
          <w:b/>
          <w:sz w:val="20"/>
          <w:szCs w:val="20"/>
        </w:rPr>
        <w:t>Restated Articles</w:t>
      </w:r>
      <w:r w:rsidRPr="00E305BB">
        <w:rPr>
          <w:rFonts w:ascii="Arial" w:hAnsi="Arial" w:cs="Arial"/>
          <w:sz w:val="20"/>
          <w:szCs w:val="20"/>
        </w:rPr>
        <w:t xml:space="preserve">”); </w:t>
      </w:r>
      <w:bookmarkStart w:id="281" w:name="_Ref386162810"/>
      <w:bookmarkEnd w:id="280"/>
    </w:p>
    <w:p w14:paraId="23D4D9E4" w14:textId="77777777" w:rsidR="001430DC" w:rsidRPr="00E305BB" w:rsidRDefault="001430DC" w:rsidP="00E305BB">
      <w:pPr>
        <w:widowControl w:val="0"/>
        <w:jc w:val="both"/>
        <w:rPr>
          <w:rFonts w:ascii="Arial" w:hAnsi="Arial" w:cs="Arial"/>
          <w:sz w:val="20"/>
          <w:szCs w:val="20"/>
        </w:rPr>
      </w:pPr>
    </w:p>
    <w:p w14:paraId="37B7B674" w14:textId="77777777" w:rsidR="001430DC" w:rsidRPr="00E305BB" w:rsidRDefault="001430DC" w:rsidP="00E305BB">
      <w:pPr>
        <w:widowControl w:val="0"/>
        <w:numPr>
          <w:ilvl w:val="2"/>
          <w:numId w:val="16"/>
        </w:numPr>
        <w:tabs>
          <w:tab w:val="clear" w:pos="1134"/>
        </w:tabs>
        <w:ind w:left="720" w:hanging="720"/>
        <w:jc w:val="both"/>
        <w:rPr>
          <w:rFonts w:ascii="Arial" w:hAnsi="Arial" w:cs="Arial"/>
          <w:sz w:val="20"/>
          <w:szCs w:val="20"/>
        </w:rPr>
      </w:pPr>
      <w:r w:rsidRPr="00E305BB">
        <w:rPr>
          <w:rFonts w:ascii="Arial" w:hAnsi="Arial" w:cs="Arial"/>
          <w:sz w:val="20"/>
          <w:szCs w:val="20"/>
        </w:rPr>
        <w:t>The resolutions to be passed by the Board and the Shareholders at Completion, being in Agreed Form</w:t>
      </w:r>
      <w:bookmarkStart w:id="282" w:name="_Ref385013038"/>
      <w:bookmarkEnd w:id="281"/>
      <w:r w:rsidRPr="00E305BB">
        <w:rPr>
          <w:rFonts w:ascii="Arial" w:hAnsi="Arial" w:cs="Arial"/>
          <w:sz w:val="20"/>
          <w:szCs w:val="20"/>
        </w:rPr>
        <w:t xml:space="preserve">; </w:t>
      </w:r>
    </w:p>
    <w:p w14:paraId="1DDF4394" w14:textId="77777777" w:rsidR="001430DC" w:rsidRPr="00E305BB" w:rsidRDefault="001430DC" w:rsidP="00E305BB">
      <w:pPr>
        <w:pStyle w:val="ListParagraph"/>
        <w:rPr>
          <w:rFonts w:ascii="Arial" w:hAnsi="Arial" w:cs="Arial"/>
          <w:szCs w:val="20"/>
        </w:rPr>
      </w:pPr>
    </w:p>
    <w:p w14:paraId="19304A87" w14:textId="77777777" w:rsidR="001430DC" w:rsidRPr="00E305BB" w:rsidRDefault="00874211" w:rsidP="00E305BB">
      <w:pPr>
        <w:widowControl w:val="0"/>
        <w:numPr>
          <w:ilvl w:val="2"/>
          <w:numId w:val="16"/>
        </w:numPr>
        <w:tabs>
          <w:tab w:val="clear" w:pos="1134"/>
        </w:tabs>
        <w:ind w:left="720" w:hanging="720"/>
        <w:jc w:val="both"/>
        <w:rPr>
          <w:rFonts w:ascii="Arial" w:hAnsi="Arial" w:cs="Arial"/>
          <w:sz w:val="20"/>
          <w:szCs w:val="20"/>
        </w:rPr>
      </w:pPr>
      <w:r w:rsidRPr="00E305BB">
        <w:rPr>
          <w:rFonts w:ascii="Arial" w:hAnsi="Arial" w:cs="Arial"/>
          <w:sz w:val="20"/>
          <w:szCs w:val="20"/>
        </w:rPr>
        <w:t>The Company having executed a foreign investment side letter in a form and manner satisfactory to [●]</w:t>
      </w:r>
      <w:r w:rsidRPr="00E305BB">
        <w:rPr>
          <w:rStyle w:val="FootnoteReference"/>
          <w:rFonts w:ascii="Arial" w:hAnsi="Arial" w:cs="Arial"/>
          <w:sz w:val="20"/>
          <w:szCs w:val="20"/>
        </w:rPr>
        <w:footnoteReference w:id="16"/>
      </w:r>
      <w:r w:rsidR="001430DC" w:rsidRPr="00E305BB">
        <w:rPr>
          <w:rFonts w:ascii="Arial" w:hAnsi="Arial" w:cs="Arial"/>
          <w:sz w:val="20"/>
          <w:szCs w:val="20"/>
        </w:rPr>
        <w:t>; and</w:t>
      </w:r>
    </w:p>
    <w:p w14:paraId="6CA7D4A3" w14:textId="77777777" w:rsidR="001430DC" w:rsidRPr="00E305BB" w:rsidRDefault="001430DC" w:rsidP="00E305BB">
      <w:pPr>
        <w:pStyle w:val="ListParagraph"/>
        <w:ind w:hanging="720"/>
        <w:rPr>
          <w:rFonts w:ascii="Arial" w:hAnsi="Arial" w:cs="Arial"/>
          <w:szCs w:val="20"/>
        </w:rPr>
      </w:pPr>
    </w:p>
    <w:bookmarkEnd w:id="282"/>
    <w:p w14:paraId="7D9568DF" w14:textId="77777777" w:rsidR="001430DC" w:rsidRPr="00E305BB" w:rsidRDefault="001430DC" w:rsidP="00E305BB">
      <w:pPr>
        <w:widowControl w:val="0"/>
        <w:numPr>
          <w:ilvl w:val="2"/>
          <w:numId w:val="16"/>
        </w:numPr>
        <w:tabs>
          <w:tab w:val="clear" w:pos="1134"/>
        </w:tabs>
        <w:ind w:left="720" w:hanging="720"/>
        <w:jc w:val="both"/>
        <w:rPr>
          <w:rFonts w:ascii="Arial" w:hAnsi="Arial" w:cs="Arial"/>
          <w:sz w:val="20"/>
          <w:szCs w:val="20"/>
        </w:rPr>
      </w:pPr>
      <w:r w:rsidRPr="00E305BB">
        <w:rPr>
          <w:rFonts w:ascii="Arial" w:hAnsi="Arial" w:cs="Arial"/>
          <w:sz w:val="20"/>
          <w:szCs w:val="20"/>
        </w:rPr>
        <w:t>[●].</w:t>
      </w:r>
      <w:r w:rsidRPr="00E305BB">
        <w:rPr>
          <w:rStyle w:val="FootnoteReference"/>
          <w:rFonts w:ascii="Arial" w:hAnsi="Arial" w:cs="Arial"/>
          <w:sz w:val="20"/>
          <w:szCs w:val="20"/>
        </w:rPr>
        <w:footnoteReference w:id="17"/>
      </w:r>
    </w:p>
    <w:p w14:paraId="67E5365C" w14:textId="77777777" w:rsidR="00F46347" w:rsidRPr="00E305BB" w:rsidRDefault="00F46347" w:rsidP="00E305BB">
      <w:pPr>
        <w:ind w:left="720" w:hanging="720"/>
        <w:jc w:val="both"/>
        <w:rPr>
          <w:rFonts w:ascii="Arial" w:eastAsia="MS Mincho" w:hAnsi="Arial" w:cs="Arial"/>
          <w:sz w:val="20"/>
          <w:szCs w:val="20"/>
        </w:rPr>
      </w:pPr>
    </w:p>
    <w:p w14:paraId="5F63514B" w14:textId="77777777" w:rsidR="00F46347" w:rsidRPr="00E305BB" w:rsidRDefault="00F46347" w:rsidP="00E305BB">
      <w:pPr>
        <w:ind w:left="720" w:hanging="720"/>
        <w:jc w:val="both"/>
        <w:rPr>
          <w:rFonts w:ascii="Arial" w:eastAsia="MS Mincho" w:hAnsi="Arial" w:cs="Arial"/>
          <w:sz w:val="20"/>
          <w:szCs w:val="20"/>
        </w:rPr>
      </w:pPr>
    </w:p>
    <w:p w14:paraId="00329D57" w14:textId="77777777" w:rsidR="00621BB8" w:rsidRPr="00E305BB" w:rsidRDefault="00600AF4" w:rsidP="00E305BB">
      <w:pPr>
        <w:rPr>
          <w:rFonts w:ascii="Arial" w:eastAsia="MS Mincho" w:hAnsi="Arial" w:cs="Arial"/>
          <w:sz w:val="20"/>
          <w:szCs w:val="20"/>
        </w:rPr>
      </w:pPr>
      <w:r w:rsidRPr="00E305BB">
        <w:rPr>
          <w:rFonts w:ascii="Arial" w:eastAsia="MS Mincho" w:hAnsi="Arial" w:cs="Arial"/>
          <w:sz w:val="20"/>
          <w:szCs w:val="20"/>
        </w:rPr>
        <w:br w:type="page"/>
      </w:r>
    </w:p>
    <w:p w14:paraId="30CAC615" w14:textId="77777777" w:rsidR="00527B77" w:rsidRPr="00E305BB" w:rsidRDefault="00600AF4" w:rsidP="00E305BB">
      <w:pPr>
        <w:rPr>
          <w:rFonts w:ascii="Arial" w:hAnsi="Arial" w:cs="Arial"/>
          <w:sz w:val="20"/>
          <w:szCs w:val="20"/>
        </w:rPr>
      </w:pPr>
      <w:r w:rsidRPr="00E305BB">
        <w:rPr>
          <w:rFonts w:ascii="Arial" w:hAnsi="Arial" w:cs="Arial"/>
          <w:b/>
          <w:smallCaps/>
          <w:sz w:val="20"/>
          <w:szCs w:val="20"/>
        </w:rPr>
        <w:lastRenderedPageBreak/>
        <w:t>In Witness Whereof</w:t>
      </w:r>
      <w:r w:rsidRPr="00E305BB">
        <w:rPr>
          <w:rFonts w:ascii="Arial" w:hAnsi="Arial" w:cs="Arial"/>
          <w:sz w:val="20"/>
          <w:szCs w:val="20"/>
        </w:rPr>
        <w:t xml:space="preserve"> this Agreement has been executed as a deed on the date first above written. </w:t>
      </w:r>
    </w:p>
    <w:p w14:paraId="6E1DE54D" w14:textId="77777777" w:rsidR="00527B77" w:rsidRPr="00E305BB" w:rsidRDefault="00527B77" w:rsidP="00E305BB">
      <w:pPr>
        <w:pStyle w:val="NormalWeb"/>
        <w:rPr>
          <w:rFonts w:ascii="Arial" w:hAnsi="Arial" w:cs="Arial"/>
          <w:sz w:val="20"/>
          <w:szCs w:val="20"/>
          <w:lang w:val="en-US"/>
        </w:rPr>
      </w:pPr>
    </w:p>
    <w:p w14:paraId="0BF2A2C0" w14:textId="77777777" w:rsidR="00C90992" w:rsidRPr="00E305BB" w:rsidRDefault="00C90992" w:rsidP="00E305BB">
      <w:pPr>
        <w:pStyle w:val="NormalWeb"/>
        <w:rPr>
          <w:rFonts w:ascii="Arial" w:hAnsi="Arial" w:cs="Arial"/>
          <w:sz w:val="20"/>
          <w:szCs w:val="20"/>
          <w:lang w:val="en-US"/>
        </w:rPr>
      </w:pPr>
      <w:r w:rsidRPr="00E305BB">
        <w:rPr>
          <w:rFonts w:ascii="Arial" w:hAnsi="Arial" w:cs="Arial"/>
          <w:sz w:val="20"/>
          <w:szCs w:val="20"/>
          <w:lang w:val="en-US"/>
        </w:rPr>
        <w:t>[</w:t>
      </w:r>
      <w:r w:rsidRPr="00E305BB">
        <w:rPr>
          <w:rFonts w:ascii="Arial" w:hAnsi="Arial" w:cs="Arial"/>
          <w:b/>
          <w:i/>
          <w:sz w:val="20"/>
          <w:szCs w:val="20"/>
          <w:lang w:val="en-US"/>
        </w:rPr>
        <w:t>Signature blocks to be finalized</w:t>
      </w:r>
      <w:r w:rsidR="00304F92">
        <w:rPr>
          <w:rFonts w:ascii="Arial" w:hAnsi="Arial" w:cs="Arial"/>
          <w:b/>
          <w:i/>
          <w:sz w:val="20"/>
          <w:szCs w:val="20"/>
          <w:lang w:val="en-US"/>
        </w:rPr>
        <w:t xml:space="preserve"> post agreement on the principal terms of the Agreement.</w:t>
      </w:r>
      <w:r w:rsidRPr="00E305BB">
        <w:rPr>
          <w:rFonts w:ascii="Arial" w:hAnsi="Arial" w:cs="Arial"/>
          <w:sz w:val="20"/>
          <w:szCs w:val="20"/>
          <w:lang w:val="en-US"/>
        </w:rPr>
        <w:t>]</w:t>
      </w:r>
    </w:p>
    <w:p w14:paraId="765A6940" w14:textId="77777777" w:rsidR="00C90992" w:rsidRPr="00E305BB" w:rsidRDefault="00C90992" w:rsidP="00E305BB">
      <w:pPr>
        <w:pStyle w:val="NormalWeb"/>
        <w:rPr>
          <w:rFonts w:ascii="Arial" w:hAnsi="Arial" w:cs="Arial"/>
          <w:sz w:val="20"/>
          <w:szCs w:val="20"/>
          <w:lang w:val="en-US"/>
        </w:rPr>
      </w:pPr>
    </w:p>
    <w:p w14:paraId="0584C3B9" w14:textId="77777777" w:rsidR="00F9506F" w:rsidRPr="00E305BB" w:rsidRDefault="00F9506F" w:rsidP="00E305BB">
      <w:pPr>
        <w:pStyle w:val="NormalWeb"/>
        <w:rPr>
          <w:rFonts w:ascii="Arial" w:hAnsi="Arial" w:cs="Arial"/>
          <w:sz w:val="20"/>
          <w:szCs w:val="20"/>
          <w:lang w:val="en-US"/>
        </w:rPr>
      </w:pPr>
    </w:p>
    <w:p w14:paraId="51555344" w14:textId="77777777" w:rsidR="00527B77" w:rsidRPr="00E305BB" w:rsidRDefault="00527B77" w:rsidP="00E305BB">
      <w:pPr>
        <w:jc w:val="center"/>
        <w:rPr>
          <w:rFonts w:ascii="Arial" w:hAnsi="Arial" w:cs="Arial"/>
          <w:w w:val="0"/>
          <w:sz w:val="20"/>
          <w:szCs w:val="20"/>
        </w:rPr>
      </w:pPr>
    </w:p>
    <w:p w14:paraId="51684758" w14:textId="77777777" w:rsidR="00527B77" w:rsidRPr="00E305BB" w:rsidRDefault="00527B77" w:rsidP="00E305BB">
      <w:pPr>
        <w:rPr>
          <w:rFonts w:ascii="Arial" w:hAnsi="Arial" w:cs="Arial"/>
          <w:b/>
          <w:sz w:val="20"/>
          <w:szCs w:val="20"/>
        </w:rPr>
      </w:pPr>
    </w:p>
    <w:p w14:paraId="2885ED89" w14:textId="77777777" w:rsidR="00621BB8" w:rsidRPr="00E305BB" w:rsidRDefault="00621BB8" w:rsidP="00E305BB">
      <w:pPr>
        <w:ind w:left="720"/>
        <w:jc w:val="both"/>
        <w:rPr>
          <w:rFonts w:ascii="Arial" w:eastAsia="MS Mincho" w:hAnsi="Arial" w:cs="Arial"/>
          <w:sz w:val="20"/>
          <w:szCs w:val="20"/>
        </w:rPr>
      </w:pPr>
    </w:p>
    <w:sectPr w:rsidR="00621BB8" w:rsidRPr="00E305BB" w:rsidSect="00166F95">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D2230" w14:textId="77777777" w:rsidR="00355141" w:rsidRDefault="00355141" w:rsidP="00166F95">
      <w:r>
        <w:separator/>
      </w:r>
    </w:p>
  </w:endnote>
  <w:endnote w:type="continuationSeparator" w:id="0">
    <w:p w14:paraId="55320A79" w14:textId="77777777" w:rsidR="00355141" w:rsidRDefault="00355141" w:rsidP="0016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auto"/>
    <w:pitch w:val="variable"/>
    <w:sig w:usb0="E00002FF" w:usb1="4000ACFF" w:usb2="00000001" w:usb3="00000000" w:csb0="0000019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4D"/>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angal">
    <w:panose1 w:val="000000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23588101"/>
      <w:docPartObj>
        <w:docPartGallery w:val="Page Numbers (Bottom of Page)"/>
        <w:docPartUnique/>
      </w:docPartObj>
    </w:sdtPr>
    <w:sdtEndPr>
      <w:rPr>
        <w:noProof/>
      </w:rPr>
    </w:sdtEndPr>
    <w:sdtContent>
      <w:p w14:paraId="4B4E7B53" w14:textId="77777777" w:rsidR="00D8684E" w:rsidRPr="003C56A4" w:rsidRDefault="00D8684E">
        <w:pPr>
          <w:pStyle w:val="Footer"/>
          <w:jc w:val="center"/>
          <w:rPr>
            <w:sz w:val="20"/>
          </w:rPr>
        </w:pPr>
        <w:r w:rsidRPr="003C56A4">
          <w:rPr>
            <w:sz w:val="20"/>
          </w:rPr>
          <w:fldChar w:fldCharType="begin"/>
        </w:r>
        <w:r w:rsidRPr="003C56A4">
          <w:rPr>
            <w:sz w:val="20"/>
          </w:rPr>
          <w:instrText xml:space="preserve"> PAGE   \* MERGEFORMAT </w:instrText>
        </w:r>
        <w:r w:rsidRPr="003C56A4">
          <w:rPr>
            <w:sz w:val="20"/>
          </w:rPr>
          <w:fldChar w:fldCharType="separate"/>
        </w:r>
        <w:r w:rsidR="00CF5C97">
          <w:rPr>
            <w:noProof/>
            <w:sz w:val="20"/>
          </w:rPr>
          <w:t>26</w:t>
        </w:r>
        <w:r w:rsidRPr="003C56A4">
          <w:rPr>
            <w:noProof/>
            <w:sz w:val="20"/>
          </w:rPr>
          <w:fldChar w:fldCharType="end"/>
        </w:r>
      </w:p>
    </w:sdtContent>
  </w:sdt>
  <w:p w14:paraId="1CDDF519" w14:textId="77777777" w:rsidR="00D8684E" w:rsidRPr="003C56A4" w:rsidRDefault="00D8684E">
    <w:pPr>
      <w:pStyle w:val="Foote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00758" w14:textId="77777777" w:rsidR="00355141" w:rsidRDefault="00355141" w:rsidP="00166F95">
      <w:r>
        <w:separator/>
      </w:r>
    </w:p>
  </w:footnote>
  <w:footnote w:type="continuationSeparator" w:id="0">
    <w:p w14:paraId="3EDCD815" w14:textId="77777777" w:rsidR="00355141" w:rsidRDefault="00355141" w:rsidP="00166F95">
      <w:r>
        <w:continuationSeparator/>
      </w:r>
    </w:p>
  </w:footnote>
  <w:footnote w:id="1">
    <w:p w14:paraId="46E33E04" w14:textId="77777777" w:rsidR="00D8684E" w:rsidRDefault="00D8684E">
      <w:pPr>
        <w:pStyle w:val="FootnoteText"/>
      </w:pPr>
      <w:r>
        <w:rPr>
          <w:rStyle w:val="FootnoteReference"/>
        </w:rPr>
        <w:footnoteRef/>
      </w:r>
      <w:r>
        <w:t xml:space="preserve"> </w:t>
      </w:r>
      <w:r w:rsidRPr="00FC39F1">
        <w:rPr>
          <w:i/>
        </w:rPr>
        <w:t>To be deleted if there are no other shareholders in the Company other than the Promoters.</w:t>
      </w:r>
    </w:p>
  </w:footnote>
  <w:footnote w:id="2">
    <w:p w14:paraId="16CF08E1" w14:textId="77777777" w:rsidR="00D8684E" w:rsidRDefault="00D8684E">
      <w:pPr>
        <w:pStyle w:val="FootnoteText"/>
      </w:pPr>
      <w:r>
        <w:rPr>
          <w:rStyle w:val="FootnoteReference"/>
        </w:rPr>
        <w:footnoteRef/>
      </w:r>
      <w:r>
        <w:t xml:space="preserve"> </w:t>
      </w:r>
      <w:r w:rsidRPr="00FC39F1">
        <w:rPr>
          <w:i/>
        </w:rPr>
        <w:t>Details of the business of the Company to be inserted here.</w:t>
      </w:r>
    </w:p>
  </w:footnote>
  <w:footnote w:id="3">
    <w:p w14:paraId="1F946905" w14:textId="77777777" w:rsidR="00D8684E" w:rsidRDefault="00D8684E" w:rsidP="00FC39F1">
      <w:pPr>
        <w:pStyle w:val="FootnoteText"/>
        <w:jc w:val="both"/>
      </w:pPr>
      <w:r>
        <w:rPr>
          <w:rStyle w:val="FootnoteReference"/>
        </w:rPr>
        <w:footnoteRef/>
      </w:r>
      <w:r>
        <w:t xml:space="preserve"> </w:t>
      </w:r>
      <w:r w:rsidRPr="00FC39F1">
        <w:rPr>
          <w:i/>
        </w:rPr>
        <w:t>In the event the issuance to the Investors is proposed to be undertaken under the rights issue route, it is recommended that adoption of such procedure be described in the Recitals.</w:t>
      </w:r>
      <w:r>
        <w:rPr>
          <w:i/>
        </w:rPr>
        <w:t xml:space="preserve"> Further, this draft presumes that the Investors will be subscribing to only compulsorily convertible preference shares of the Company. In the event, subscription to equity shares is proposed, the draft will need to be revised accordingly.</w:t>
      </w:r>
    </w:p>
  </w:footnote>
  <w:footnote w:id="4">
    <w:p w14:paraId="1B8DB105" w14:textId="77777777" w:rsidR="00D8684E" w:rsidRPr="00F811EF" w:rsidRDefault="00D8684E">
      <w:pPr>
        <w:pStyle w:val="FootnoteText"/>
        <w:rPr>
          <w:i/>
        </w:rPr>
      </w:pPr>
      <w:r>
        <w:rPr>
          <w:rStyle w:val="FootnoteReference"/>
        </w:rPr>
        <w:footnoteRef/>
      </w:r>
      <w:r>
        <w:t xml:space="preserve"> </w:t>
      </w:r>
      <w:r>
        <w:rPr>
          <w:i/>
        </w:rPr>
        <w:t>To be inserted basis discussion between the Parties.</w:t>
      </w:r>
    </w:p>
  </w:footnote>
  <w:footnote w:id="5">
    <w:p w14:paraId="25CCDC3E" w14:textId="6744B56C" w:rsidR="00D8684E" w:rsidRPr="00F811EF" w:rsidRDefault="00D8684E">
      <w:pPr>
        <w:pStyle w:val="FootnoteText"/>
        <w:rPr>
          <w:i/>
        </w:rPr>
      </w:pPr>
      <w:r>
        <w:rPr>
          <w:rStyle w:val="FootnoteReference"/>
        </w:rPr>
        <w:footnoteRef/>
      </w:r>
      <w:r>
        <w:t xml:space="preserve"> </w:t>
      </w:r>
      <w:r w:rsidR="000061CB">
        <w:rPr>
          <w:i/>
        </w:rPr>
        <w:t xml:space="preserve">Name of the </w:t>
      </w:r>
      <w:r>
        <w:rPr>
          <w:i/>
        </w:rPr>
        <w:t>investing entity to be inserted.</w:t>
      </w:r>
    </w:p>
  </w:footnote>
  <w:footnote w:id="6">
    <w:p w14:paraId="3F29FEAE" w14:textId="77777777" w:rsidR="00D8684E" w:rsidRPr="00F811EF" w:rsidRDefault="00D8684E">
      <w:pPr>
        <w:pStyle w:val="FootnoteText"/>
        <w:rPr>
          <w:i/>
        </w:rPr>
      </w:pPr>
      <w:r>
        <w:rPr>
          <w:rStyle w:val="FootnoteReference"/>
        </w:rPr>
        <w:footnoteRef/>
      </w:r>
      <w:r>
        <w:t xml:space="preserve"> </w:t>
      </w:r>
      <w:r>
        <w:rPr>
          <w:i/>
        </w:rPr>
        <w:t>Appropriate shareholding threshold to be inserted.</w:t>
      </w:r>
    </w:p>
  </w:footnote>
  <w:footnote w:id="7">
    <w:p w14:paraId="491C2FFA" w14:textId="77777777" w:rsidR="00D8684E" w:rsidRPr="00563F7F" w:rsidRDefault="00D8684E">
      <w:pPr>
        <w:pStyle w:val="FootnoteText"/>
        <w:rPr>
          <w:i/>
        </w:rPr>
      </w:pPr>
      <w:r>
        <w:rPr>
          <w:rStyle w:val="FootnoteReference"/>
        </w:rPr>
        <w:footnoteRef/>
      </w:r>
      <w:r>
        <w:t xml:space="preserve"> </w:t>
      </w:r>
      <w:r>
        <w:rPr>
          <w:i/>
        </w:rPr>
        <w:t>Sums to be inserted basis discussion with the commercial team on each deal.</w:t>
      </w:r>
    </w:p>
  </w:footnote>
  <w:footnote w:id="8">
    <w:p w14:paraId="596970B2" w14:textId="77777777" w:rsidR="00D8684E" w:rsidRPr="003C56A4" w:rsidRDefault="00D8684E">
      <w:pPr>
        <w:pStyle w:val="FootnoteText"/>
        <w:rPr>
          <w:i/>
        </w:rPr>
      </w:pPr>
      <w:r>
        <w:rPr>
          <w:rStyle w:val="FootnoteReference"/>
        </w:rPr>
        <w:footnoteRef/>
      </w:r>
      <w:r>
        <w:t xml:space="preserve"> </w:t>
      </w:r>
      <w:r>
        <w:rPr>
          <w:i/>
        </w:rPr>
        <w:t>Multiple to be agreed between the Parties.</w:t>
      </w:r>
    </w:p>
  </w:footnote>
  <w:footnote w:id="9">
    <w:p w14:paraId="3D154590" w14:textId="77777777" w:rsidR="00D8684E" w:rsidRPr="003C56A4" w:rsidRDefault="00D8684E">
      <w:pPr>
        <w:pStyle w:val="FootnoteText"/>
        <w:rPr>
          <w:i/>
        </w:rPr>
      </w:pPr>
      <w:r>
        <w:rPr>
          <w:rStyle w:val="FootnoteReference"/>
        </w:rPr>
        <w:footnoteRef/>
      </w:r>
      <w:r>
        <w:t xml:space="preserve"> </w:t>
      </w:r>
      <w:r>
        <w:rPr>
          <w:i/>
        </w:rPr>
        <w:t>To be mutually agreed between the Parties.</w:t>
      </w:r>
    </w:p>
  </w:footnote>
  <w:footnote w:id="10">
    <w:p w14:paraId="741A8A8A" w14:textId="77777777" w:rsidR="00D8684E" w:rsidRDefault="00D8684E">
      <w:pPr>
        <w:pStyle w:val="FootnoteText"/>
      </w:pPr>
      <w:r>
        <w:rPr>
          <w:rStyle w:val="FootnoteReference"/>
        </w:rPr>
        <w:footnoteRef/>
      </w:r>
      <w:r>
        <w:t xml:space="preserve"> </w:t>
      </w:r>
      <w:r w:rsidRPr="00F46347">
        <w:rPr>
          <w:i/>
        </w:rPr>
        <w:t>Age to be inserted in case any Investor is a natural person.</w:t>
      </w:r>
    </w:p>
  </w:footnote>
  <w:footnote w:id="11">
    <w:p w14:paraId="3941B92F" w14:textId="77777777" w:rsidR="00D8684E" w:rsidRDefault="00D8684E">
      <w:pPr>
        <w:pStyle w:val="FootnoteText"/>
      </w:pPr>
      <w:r>
        <w:rPr>
          <w:rStyle w:val="FootnoteReference"/>
        </w:rPr>
        <w:footnoteRef/>
      </w:r>
      <w:r>
        <w:t xml:space="preserve"> </w:t>
      </w:r>
      <w:r w:rsidRPr="00F46347">
        <w:rPr>
          <w:i/>
        </w:rPr>
        <w:t>Shareholding pattern as on the Execution Date to be inserted.</w:t>
      </w:r>
    </w:p>
  </w:footnote>
  <w:footnote w:id="12">
    <w:p w14:paraId="296A0D07" w14:textId="77777777" w:rsidR="00D8684E" w:rsidRDefault="00D8684E" w:rsidP="00F46347">
      <w:pPr>
        <w:pStyle w:val="FootnoteText"/>
      </w:pPr>
      <w:r>
        <w:rPr>
          <w:rStyle w:val="FootnoteReference"/>
        </w:rPr>
        <w:footnoteRef/>
      </w:r>
      <w:r>
        <w:t xml:space="preserve"> </w:t>
      </w:r>
      <w:r w:rsidRPr="00F46347">
        <w:rPr>
          <w:i/>
        </w:rPr>
        <w:t xml:space="preserve">Shareholding pattern as on the </w:t>
      </w:r>
      <w:r>
        <w:rPr>
          <w:i/>
        </w:rPr>
        <w:t>Completion</w:t>
      </w:r>
      <w:r w:rsidRPr="00F46347">
        <w:rPr>
          <w:i/>
        </w:rPr>
        <w:t xml:space="preserve"> Date to be inserted.</w:t>
      </w:r>
    </w:p>
  </w:footnote>
  <w:footnote w:id="13">
    <w:p w14:paraId="64828DEC" w14:textId="77777777" w:rsidR="00772DEB" w:rsidRPr="00563F7F" w:rsidRDefault="00772DEB" w:rsidP="00772DEB">
      <w:pPr>
        <w:pStyle w:val="FootnoteText"/>
        <w:rPr>
          <w:i/>
        </w:rPr>
      </w:pPr>
      <w:r>
        <w:rPr>
          <w:rStyle w:val="FootnoteReference"/>
        </w:rPr>
        <w:footnoteRef/>
      </w:r>
      <w:r>
        <w:t xml:space="preserve"> </w:t>
      </w:r>
      <w:r>
        <w:rPr>
          <w:i/>
        </w:rPr>
        <w:t>The per share subscription price of the current round to be inserted here.</w:t>
      </w:r>
    </w:p>
  </w:footnote>
  <w:footnote w:id="14">
    <w:p w14:paraId="2616AA4C" w14:textId="77777777" w:rsidR="00D8684E" w:rsidRDefault="00D8684E" w:rsidP="001430DC">
      <w:pPr>
        <w:pStyle w:val="FootnoteText"/>
      </w:pPr>
      <w:r>
        <w:rPr>
          <w:rStyle w:val="FootnoteReference"/>
        </w:rPr>
        <w:footnoteRef/>
      </w:r>
      <w:r>
        <w:t xml:space="preserve"> </w:t>
      </w:r>
      <w:r w:rsidRPr="001430DC">
        <w:rPr>
          <w:i/>
        </w:rPr>
        <w:t>To be deleted if no diligence is proposed to be undertaken by the Investors.</w:t>
      </w:r>
    </w:p>
  </w:footnote>
  <w:footnote w:id="15">
    <w:p w14:paraId="4E8FE945" w14:textId="77777777" w:rsidR="00D8684E" w:rsidRDefault="00D8684E" w:rsidP="001430DC">
      <w:pPr>
        <w:pStyle w:val="FootnoteText"/>
      </w:pPr>
      <w:r>
        <w:rPr>
          <w:rStyle w:val="FootnoteReference"/>
        </w:rPr>
        <w:footnoteRef/>
      </w:r>
      <w:r>
        <w:t xml:space="preserve"> </w:t>
      </w:r>
      <w:r w:rsidRPr="001430DC">
        <w:rPr>
          <w:i/>
        </w:rPr>
        <w:t>To be deleted in case the authorized share capital has been increased and/or reclassified in this regard.</w:t>
      </w:r>
    </w:p>
  </w:footnote>
  <w:footnote w:id="16">
    <w:p w14:paraId="01F4D6BC" w14:textId="0ABAD74E" w:rsidR="00D8684E" w:rsidRPr="00874211" w:rsidRDefault="00D8684E">
      <w:pPr>
        <w:pStyle w:val="FootnoteText"/>
        <w:rPr>
          <w:i/>
        </w:rPr>
      </w:pPr>
      <w:r>
        <w:rPr>
          <w:rStyle w:val="FootnoteReference"/>
        </w:rPr>
        <w:footnoteRef/>
      </w:r>
      <w:r>
        <w:t xml:space="preserve"> </w:t>
      </w:r>
      <w:r>
        <w:rPr>
          <w:i/>
        </w:rPr>
        <w:t xml:space="preserve">Name of the </w:t>
      </w:r>
      <w:r w:rsidR="00DF77B0">
        <w:rPr>
          <w:i/>
        </w:rPr>
        <w:t xml:space="preserve">investing </w:t>
      </w:r>
      <w:bookmarkStart w:id="283" w:name="_GoBack"/>
      <w:bookmarkEnd w:id="283"/>
      <w:r>
        <w:rPr>
          <w:i/>
        </w:rPr>
        <w:t xml:space="preserve"> entity to be inserted.</w:t>
      </w:r>
    </w:p>
  </w:footnote>
  <w:footnote w:id="17">
    <w:p w14:paraId="28DE9588" w14:textId="77777777" w:rsidR="00D8684E" w:rsidRDefault="00D8684E">
      <w:pPr>
        <w:pStyle w:val="FootnoteText"/>
      </w:pPr>
      <w:r>
        <w:rPr>
          <w:rStyle w:val="FootnoteReference"/>
        </w:rPr>
        <w:footnoteRef/>
      </w:r>
      <w:r>
        <w:t xml:space="preserve"> </w:t>
      </w:r>
      <w:r w:rsidRPr="001430DC">
        <w:rPr>
          <w:i/>
        </w:rPr>
        <w:t>Any deal specific Condition Precedent or any Conditions Precedent arising out of due diligence to be inserted here.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3652"/>
    <w:multiLevelType w:val="hybridMultilevel"/>
    <w:tmpl w:val="470AAE90"/>
    <w:lvl w:ilvl="0" w:tplc="1A50D5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7215F"/>
    <w:multiLevelType w:val="hybridMultilevel"/>
    <w:tmpl w:val="AF7A79F6"/>
    <w:lvl w:ilvl="0" w:tplc="218ECB4C">
      <w:start w:val="1"/>
      <w:numFmt w:val="low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12D80"/>
    <w:multiLevelType w:val="hybridMultilevel"/>
    <w:tmpl w:val="AC3E7422"/>
    <w:lvl w:ilvl="0" w:tplc="17846396">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B27C2A"/>
    <w:multiLevelType w:val="hybridMultilevel"/>
    <w:tmpl w:val="5E462422"/>
    <w:lvl w:ilvl="0" w:tplc="7C427E56">
      <w:start w:val="1"/>
      <w:numFmt w:val="decimal"/>
      <w:lvlText w:val="9.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AA2A0B"/>
    <w:multiLevelType w:val="hybridMultilevel"/>
    <w:tmpl w:val="313071F6"/>
    <w:lvl w:ilvl="0" w:tplc="2A42AC2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70329E4"/>
    <w:multiLevelType w:val="multilevel"/>
    <w:tmpl w:val="6FC6721E"/>
    <w:lvl w:ilvl="0">
      <w:start w:val="14"/>
      <w:numFmt w:val="decimal"/>
      <w:lvlText w:val="%1"/>
      <w:lvlJc w:val="left"/>
      <w:pPr>
        <w:ind w:left="420" w:hanging="420"/>
      </w:pPr>
      <w:rPr>
        <w:rFonts w:ascii="Times New Roman" w:hAnsi="Times New Roman" w:cs="Times New Roman" w:hint="default"/>
      </w:rPr>
    </w:lvl>
    <w:lvl w:ilvl="1">
      <w:start w:val="1"/>
      <w:numFmt w:val="decimal"/>
      <w:lvlText w:val="%1.%2"/>
      <w:lvlJc w:val="left"/>
      <w:pPr>
        <w:ind w:left="1860" w:hanging="420"/>
      </w:pPr>
      <w:rPr>
        <w:rFonts w:ascii="Arial" w:hAnsi="Arial" w:cs="Arial" w:hint="default"/>
      </w:rPr>
    </w:lvl>
    <w:lvl w:ilvl="2">
      <w:start w:val="1"/>
      <w:numFmt w:val="decimal"/>
      <w:lvlText w:val="%1.%2.%3"/>
      <w:lvlJc w:val="left"/>
      <w:pPr>
        <w:ind w:left="3600" w:hanging="720"/>
      </w:pPr>
      <w:rPr>
        <w:rFonts w:ascii="Times New Roman" w:hAnsi="Times New Roman" w:cs="Times New Roman" w:hint="default"/>
      </w:rPr>
    </w:lvl>
    <w:lvl w:ilvl="3">
      <w:start w:val="1"/>
      <w:numFmt w:val="decimal"/>
      <w:lvlText w:val="%1.%2.%3.%4"/>
      <w:lvlJc w:val="left"/>
      <w:pPr>
        <w:ind w:left="5040" w:hanging="720"/>
      </w:pPr>
      <w:rPr>
        <w:rFonts w:ascii="Times New Roman" w:hAnsi="Times New Roman" w:cs="Times New Roman" w:hint="default"/>
      </w:rPr>
    </w:lvl>
    <w:lvl w:ilvl="4">
      <w:start w:val="1"/>
      <w:numFmt w:val="decimal"/>
      <w:lvlText w:val="%1.%2.%3.%4.%5"/>
      <w:lvlJc w:val="left"/>
      <w:pPr>
        <w:ind w:left="6840" w:hanging="1080"/>
      </w:pPr>
      <w:rPr>
        <w:rFonts w:ascii="Times New Roman" w:hAnsi="Times New Roman" w:cs="Times New Roman" w:hint="default"/>
      </w:rPr>
    </w:lvl>
    <w:lvl w:ilvl="5">
      <w:start w:val="1"/>
      <w:numFmt w:val="decimal"/>
      <w:lvlText w:val="%1.%2.%3.%4.%5.%6"/>
      <w:lvlJc w:val="left"/>
      <w:pPr>
        <w:ind w:left="8280" w:hanging="1080"/>
      </w:pPr>
      <w:rPr>
        <w:rFonts w:ascii="Times New Roman" w:hAnsi="Times New Roman" w:cs="Times New Roman" w:hint="default"/>
      </w:rPr>
    </w:lvl>
    <w:lvl w:ilvl="6">
      <w:start w:val="1"/>
      <w:numFmt w:val="decimal"/>
      <w:lvlText w:val="%1.%2.%3.%4.%5.%6.%7"/>
      <w:lvlJc w:val="left"/>
      <w:pPr>
        <w:ind w:left="10080" w:hanging="1440"/>
      </w:pPr>
      <w:rPr>
        <w:rFonts w:ascii="Times New Roman" w:hAnsi="Times New Roman" w:cs="Times New Roman" w:hint="default"/>
      </w:rPr>
    </w:lvl>
    <w:lvl w:ilvl="7">
      <w:start w:val="1"/>
      <w:numFmt w:val="decimal"/>
      <w:lvlText w:val="%1.%2.%3.%4.%5.%6.%7.%8"/>
      <w:lvlJc w:val="left"/>
      <w:pPr>
        <w:ind w:left="11520" w:hanging="1440"/>
      </w:pPr>
      <w:rPr>
        <w:rFonts w:ascii="Times New Roman" w:hAnsi="Times New Roman" w:cs="Times New Roman" w:hint="default"/>
      </w:rPr>
    </w:lvl>
    <w:lvl w:ilvl="8">
      <w:start w:val="1"/>
      <w:numFmt w:val="decimal"/>
      <w:lvlText w:val="%1.%2.%3.%4.%5.%6.%7.%8.%9"/>
      <w:lvlJc w:val="left"/>
      <w:pPr>
        <w:ind w:left="13320" w:hanging="1800"/>
      </w:pPr>
      <w:rPr>
        <w:rFonts w:ascii="Times New Roman" w:hAnsi="Times New Roman" w:cs="Times New Roman" w:hint="default"/>
      </w:rPr>
    </w:lvl>
  </w:abstractNum>
  <w:abstractNum w:abstractNumId="6">
    <w:nsid w:val="096D55C6"/>
    <w:multiLevelType w:val="multilevel"/>
    <w:tmpl w:val="C786EAB6"/>
    <w:lvl w:ilvl="0">
      <w:start w:val="1"/>
      <w:numFmt w:val="decimal"/>
      <w:lvlText w:val="%1."/>
      <w:lvlJc w:val="left"/>
      <w:pPr>
        <w:ind w:left="720" w:hanging="720"/>
      </w:pPr>
      <w:rPr>
        <w:rFonts w:ascii="Arial" w:hAnsi="Arial" w:cs="Arial" w:hint="default"/>
        <w:b/>
        <w:i w:val="0"/>
        <w:sz w:val="20"/>
        <w:szCs w:val="20"/>
      </w:rPr>
    </w:lvl>
    <w:lvl w:ilvl="1">
      <w:start w:val="1"/>
      <w:numFmt w:val="decimal"/>
      <w:lvlText w:val="%1.%2."/>
      <w:lvlJc w:val="left"/>
      <w:pPr>
        <w:ind w:left="720" w:hanging="720"/>
      </w:pPr>
      <w:rPr>
        <w:rFonts w:ascii="Arial" w:hAnsi="Arial" w:cs="Arial" w:hint="default"/>
        <w:b w:val="0"/>
        <w:i w:val="0"/>
        <w:sz w:val="20"/>
        <w:szCs w:val="20"/>
      </w:rPr>
    </w:lvl>
    <w:lvl w:ilvl="2">
      <w:start w:val="1"/>
      <w:numFmt w:val="decimal"/>
      <w:lvlText w:val="27.10.%3"/>
      <w:lvlJc w:val="left"/>
      <w:pPr>
        <w:ind w:left="1440" w:hanging="720"/>
      </w:pPr>
      <w:rPr>
        <w:rFonts w:ascii="Times New Roman" w:hAnsi="Times New Roman" w:hint="default"/>
        <w:b w:val="0"/>
        <w:i w:val="0"/>
        <w:sz w:val="22"/>
        <w:szCs w:val="20"/>
      </w:rPr>
    </w:lvl>
    <w:lvl w:ilvl="3">
      <w:start w:val="1"/>
      <w:numFmt w:val="lowerLetter"/>
      <w:lvlRestart w:val="0"/>
      <w:lvlText w:val="(%4)"/>
      <w:lvlJc w:val="left"/>
      <w:pPr>
        <w:ind w:left="2160" w:hanging="720"/>
      </w:pPr>
      <w:rPr>
        <w:rFonts w:hint="default"/>
        <w:sz w:val="20"/>
        <w:szCs w:val="20"/>
      </w:rPr>
    </w:lvl>
    <w:lvl w:ilvl="4">
      <w:start w:val="1"/>
      <w:numFmt w:val="lowerRoman"/>
      <w:lvlRestart w:val="0"/>
      <w:lvlText w:val="(%5)"/>
      <w:lvlJc w:val="left"/>
      <w:pPr>
        <w:ind w:left="2880" w:hanging="720"/>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997229E"/>
    <w:multiLevelType w:val="hybridMultilevel"/>
    <w:tmpl w:val="72C42E98"/>
    <w:lvl w:ilvl="0" w:tplc="62E0C19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74556"/>
    <w:multiLevelType w:val="hybridMultilevel"/>
    <w:tmpl w:val="8DC0AA14"/>
    <w:lvl w:ilvl="0" w:tplc="D9947BEA">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0C0E22"/>
    <w:multiLevelType w:val="hybridMultilevel"/>
    <w:tmpl w:val="9EB03AC2"/>
    <w:lvl w:ilvl="0" w:tplc="FFFFFFFF">
      <w:start w:val="1"/>
      <w:numFmt w:val="lowerLetter"/>
      <w:lvlText w:val="(%1)"/>
      <w:lvlJc w:val="left"/>
      <w:pPr>
        <w:ind w:left="2520" w:hanging="72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nsid w:val="12A56FB9"/>
    <w:multiLevelType w:val="hybridMultilevel"/>
    <w:tmpl w:val="9EB03AC2"/>
    <w:lvl w:ilvl="0" w:tplc="FFFFFFFF">
      <w:start w:val="1"/>
      <w:numFmt w:val="lowerLetter"/>
      <w:lvlText w:val="(%1)"/>
      <w:lvlJc w:val="left"/>
      <w:pPr>
        <w:ind w:left="252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148E2D3B"/>
    <w:multiLevelType w:val="hybridMultilevel"/>
    <w:tmpl w:val="47840C58"/>
    <w:lvl w:ilvl="0" w:tplc="84285EEC">
      <w:start w:val="1"/>
      <w:numFmt w:val="lowerLetter"/>
      <w:lvlText w:val="(%1)"/>
      <w:lvlJc w:val="left"/>
      <w:pPr>
        <w:tabs>
          <w:tab w:val="num" w:pos="1440"/>
        </w:tabs>
        <w:ind w:left="1440" w:hanging="360"/>
      </w:pPr>
    </w:lvl>
    <w:lvl w:ilvl="1" w:tplc="D9CCFA86">
      <w:start w:val="1"/>
      <w:numFmt w:val="lowerRoman"/>
      <w:lvlText w:val="(%2)"/>
      <w:lvlJc w:val="left"/>
      <w:pPr>
        <w:tabs>
          <w:tab w:val="num" w:pos="594"/>
        </w:tabs>
        <w:ind w:left="594" w:hanging="720"/>
      </w:pPr>
    </w:lvl>
    <w:lvl w:ilvl="2" w:tplc="0409001B">
      <w:start w:val="1"/>
      <w:numFmt w:val="lowerRoman"/>
      <w:lvlText w:val="%3."/>
      <w:lvlJc w:val="right"/>
      <w:pPr>
        <w:tabs>
          <w:tab w:val="num" w:pos="954"/>
        </w:tabs>
        <w:ind w:left="954" w:hanging="180"/>
      </w:pPr>
    </w:lvl>
    <w:lvl w:ilvl="3" w:tplc="FF1A0B42">
      <w:start w:val="1"/>
      <w:numFmt w:val="lowerRoman"/>
      <w:lvlText w:val="(%4)"/>
      <w:lvlJc w:val="left"/>
      <w:pPr>
        <w:tabs>
          <w:tab w:val="num" w:pos="1674"/>
        </w:tabs>
        <w:ind w:left="1674" w:hanging="360"/>
      </w:pPr>
      <w:rPr>
        <w:rFonts w:ascii="Times New Roman" w:eastAsia="Times New Roman" w:hAnsi="Times New Roman" w:cs="Times New Roman"/>
      </w:rPr>
    </w:lvl>
    <w:lvl w:ilvl="4" w:tplc="8BFEF3CC">
      <w:start w:val="1"/>
      <w:numFmt w:val="upperRoman"/>
      <w:lvlText w:val="%5."/>
      <w:lvlJc w:val="left"/>
      <w:pPr>
        <w:tabs>
          <w:tab w:val="num" w:pos="2394"/>
        </w:tabs>
        <w:ind w:left="2394" w:hanging="360"/>
      </w:pPr>
    </w:lvl>
    <w:lvl w:ilvl="5" w:tplc="0409001B">
      <w:start w:val="1"/>
      <w:numFmt w:val="lowerRoman"/>
      <w:lvlText w:val="%6."/>
      <w:lvlJc w:val="right"/>
      <w:pPr>
        <w:tabs>
          <w:tab w:val="num" w:pos="3114"/>
        </w:tabs>
        <w:ind w:left="3114" w:hanging="180"/>
      </w:pPr>
    </w:lvl>
    <w:lvl w:ilvl="6" w:tplc="0409000F">
      <w:start w:val="1"/>
      <w:numFmt w:val="decimal"/>
      <w:lvlText w:val="%7."/>
      <w:lvlJc w:val="left"/>
      <w:pPr>
        <w:tabs>
          <w:tab w:val="num" w:pos="3834"/>
        </w:tabs>
        <w:ind w:left="3834" w:hanging="360"/>
      </w:pPr>
    </w:lvl>
    <w:lvl w:ilvl="7" w:tplc="04090019">
      <w:start w:val="1"/>
      <w:numFmt w:val="lowerLetter"/>
      <w:lvlText w:val="%8."/>
      <w:lvlJc w:val="left"/>
      <w:pPr>
        <w:tabs>
          <w:tab w:val="num" w:pos="4554"/>
        </w:tabs>
        <w:ind w:left="4554" w:hanging="360"/>
      </w:pPr>
    </w:lvl>
    <w:lvl w:ilvl="8" w:tplc="0409001B">
      <w:start w:val="1"/>
      <w:numFmt w:val="lowerRoman"/>
      <w:lvlText w:val="%9."/>
      <w:lvlJc w:val="right"/>
      <w:pPr>
        <w:tabs>
          <w:tab w:val="num" w:pos="5274"/>
        </w:tabs>
        <w:ind w:left="5274" w:hanging="180"/>
      </w:pPr>
    </w:lvl>
  </w:abstractNum>
  <w:abstractNum w:abstractNumId="12">
    <w:nsid w:val="16FC7410"/>
    <w:multiLevelType w:val="multilevel"/>
    <w:tmpl w:val="14A2005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strike w:val="0"/>
        <w:color w:val="000000"/>
        <w:sz w:val="22"/>
        <w:szCs w:val="22"/>
      </w:rPr>
    </w:lvl>
    <w:lvl w:ilvl="2">
      <w:start w:val="1"/>
      <w:numFmt w:val="lowerLetter"/>
      <w:lvlText w:val="(%3)"/>
      <w:lvlJc w:val="left"/>
      <w:pPr>
        <w:tabs>
          <w:tab w:val="num" w:pos="1134"/>
        </w:tabs>
        <w:ind w:left="1134" w:hanging="567"/>
      </w:pPr>
      <w:rPr>
        <w:rFonts w:ascii="Times New Roman" w:hAnsi="Times New Roman" w:cs="Times New Roman" w:hint="default"/>
        <w:b w:val="0"/>
        <w:color w:val="auto"/>
        <w:sz w:val="22"/>
        <w:szCs w:val="22"/>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2268"/>
        </w:tabs>
        <w:ind w:left="2268"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A387F3D"/>
    <w:multiLevelType w:val="hybridMultilevel"/>
    <w:tmpl w:val="244A7660"/>
    <w:lvl w:ilvl="0" w:tplc="BDCA95B8">
      <w:start w:val="1"/>
      <w:numFmt w:val="decimal"/>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A5698B"/>
    <w:multiLevelType w:val="hybridMultilevel"/>
    <w:tmpl w:val="33C21B12"/>
    <w:lvl w:ilvl="0" w:tplc="72348D4A">
      <w:start w:val="1"/>
      <w:numFmt w:val="lowerLetter"/>
      <w:lvlText w:val="(%1)"/>
      <w:lvlJc w:val="left"/>
      <w:pPr>
        <w:tabs>
          <w:tab w:val="num" w:pos="1080"/>
        </w:tabs>
        <w:ind w:left="1080" w:hanging="720"/>
      </w:pPr>
      <w:rPr>
        <w:rFonts w:cs="Times New Roman" w:hint="default"/>
        <w:b w:val="0"/>
        <w:i w:val="0"/>
        <w:caps/>
      </w:rPr>
    </w:lvl>
    <w:lvl w:ilvl="1" w:tplc="0AF017E2">
      <w:start w:val="1"/>
      <w:numFmt w:val="lowerLetter"/>
      <w:lvlText w:val="(%2)"/>
      <w:lvlJc w:val="left"/>
      <w:pPr>
        <w:ind w:left="1800" w:hanging="720"/>
      </w:pPr>
      <w:rPr>
        <w:rFonts w:cs="Times New Roman" w:hint="default"/>
        <w:b w:val="0"/>
        <w:i w:val="0"/>
        <w:color w:val="auto"/>
        <w:sz w:val="20"/>
        <w:szCs w:val="22"/>
      </w:rPr>
    </w:lvl>
    <w:lvl w:ilvl="2" w:tplc="0409001B">
      <w:start w:val="1"/>
      <w:numFmt w:val="lowerRoman"/>
      <w:pStyle w:val="Level3-LeftIndent"/>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EDA3853"/>
    <w:multiLevelType w:val="hybridMultilevel"/>
    <w:tmpl w:val="B7E8E24E"/>
    <w:lvl w:ilvl="0" w:tplc="57607D44">
      <w:start w:val="1"/>
      <w:numFmt w:val="decimal"/>
      <w:lvlText w:val="3.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C52F59"/>
    <w:multiLevelType w:val="hybridMultilevel"/>
    <w:tmpl w:val="71AC4010"/>
    <w:lvl w:ilvl="0" w:tplc="016CC6F6">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244C1E"/>
    <w:multiLevelType w:val="hybridMultilevel"/>
    <w:tmpl w:val="9A2C23BE"/>
    <w:lvl w:ilvl="0" w:tplc="94D2DCBA">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4D48C3"/>
    <w:multiLevelType w:val="multilevel"/>
    <w:tmpl w:val="3B6611FE"/>
    <w:lvl w:ilvl="0">
      <w:start w:val="3"/>
      <w:numFmt w:val="decimal"/>
      <w:lvlText w:val="%1"/>
      <w:lvlJc w:val="left"/>
      <w:pPr>
        <w:ind w:left="360" w:hanging="360"/>
      </w:pPr>
      <w:rPr>
        <w:rFonts w:hint="default"/>
      </w:rPr>
    </w:lvl>
    <w:lvl w:ilvl="1">
      <w:start w:val="1"/>
      <w:numFmt w:val="decimal"/>
      <w:lvlText w:val="%1.%2"/>
      <w:lvlJc w:val="left"/>
      <w:pPr>
        <w:ind w:left="1108" w:hanging="360"/>
      </w:pPr>
      <w:rPr>
        <w:rFonts w:hint="default"/>
        <w:color w:val="auto"/>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19">
    <w:nsid w:val="25944F04"/>
    <w:multiLevelType w:val="hybridMultilevel"/>
    <w:tmpl w:val="0700FAC2"/>
    <w:lvl w:ilvl="0" w:tplc="C9A0AC8E">
      <w:start w:val="1"/>
      <w:numFmt w:val="decimal"/>
      <w:lvlText w:val="17.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1C3D72"/>
    <w:multiLevelType w:val="hybridMultilevel"/>
    <w:tmpl w:val="FA6CA562"/>
    <w:lvl w:ilvl="0" w:tplc="C3309BA4">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3174EB"/>
    <w:multiLevelType w:val="hybridMultilevel"/>
    <w:tmpl w:val="34B0BC6E"/>
    <w:lvl w:ilvl="0" w:tplc="CA78D8D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E00E5A"/>
    <w:multiLevelType w:val="multilevel"/>
    <w:tmpl w:val="846CB9C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nsid w:val="2B6F6CFB"/>
    <w:multiLevelType w:val="hybridMultilevel"/>
    <w:tmpl w:val="CB4A5DA2"/>
    <w:lvl w:ilvl="0" w:tplc="8BA48586">
      <w:start w:val="1"/>
      <w:numFmt w:val="decimal"/>
      <w:lvlText w:val="%1."/>
      <w:lvlJc w:val="left"/>
      <w:pPr>
        <w:tabs>
          <w:tab w:val="num" w:pos="720"/>
        </w:tabs>
        <w:ind w:left="720" w:hanging="360"/>
      </w:pPr>
      <w:rPr>
        <w:rFonts w:ascii="Arial" w:hAnsi="Arial" w:cs="Arial" w:hint="default"/>
        <w:sz w:val="20"/>
        <w:szCs w:val="20"/>
      </w:rPr>
    </w:lvl>
    <w:lvl w:ilvl="1" w:tplc="0AA6F098">
      <w:numFmt w:val="none"/>
      <w:lvlText w:val=""/>
      <w:lvlJc w:val="left"/>
      <w:pPr>
        <w:tabs>
          <w:tab w:val="num" w:pos="360"/>
        </w:tabs>
      </w:pPr>
      <w:rPr>
        <w:rFonts w:cs="Times New Roman"/>
      </w:rPr>
    </w:lvl>
    <w:lvl w:ilvl="2" w:tplc="7A907404">
      <w:numFmt w:val="none"/>
      <w:lvlText w:val=""/>
      <w:lvlJc w:val="left"/>
      <w:pPr>
        <w:tabs>
          <w:tab w:val="num" w:pos="360"/>
        </w:tabs>
      </w:pPr>
      <w:rPr>
        <w:rFonts w:cs="Times New Roman"/>
      </w:rPr>
    </w:lvl>
    <w:lvl w:ilvl="3" w:tplc="18222952">
      <w:numFmt w:val="none"/>
      <w:lvlText w:val=""/>
      <w:lvlJc w:val="left"/>
      <w:pPr>
        <w:tabs>
          <w:tab w:val="num" w:pos="360"/>
        </w:tabs>
      </w:pPr>
      <w:rPr>
        <w:rFonts w:cs="Times New Roman"/>
      </w:rPr>
    </w:lvl>
    <w:lvl w:ilvl="4" w:tplc="926846CA">
      <w:numFmt w:val="none"/>
      <w:lvlText w:val=""/>
      <w:lvlJc w:val="left"/>
      <w:pPr>
        <w:tabs>
          <w:tab w:val="num" w:pos="360"/>
        </w:tabs>
      </w:pPr>
      <w:rPr>
        <w:rFonts w:cs="Times New Roman"/>
      </w:rPr>
    </w:lvl>
    <w:lvl w:ilvl="5" w:tplc="39FA85CE">
      <w:numFmt w:val="none"/>
      <w:lvlText w:val=""/>
      <w:lvlJc w:val="left"/>
      <w:pPr>
        <w:tabs>
          <w:tab w:val="num" w:pos="360"/>
        </w:tabs>
      </w:pPr>
      <w:rPr>
        <w:rFonts w:cs="Times New Roman"/>
      </w:rPr>
    </w:lvl>
    <w:lvl w:ilvl="6" w:tplc="C5E461C4">
      <w:numFmt w:val="none"/>
      <w:lvlText w:val=""/>
      <w:lvlJc w:val="left"/>
      <w:pPr>
        <w:tabs>
          <w:tab w:val="num" w:pos="360"/>
        </w:tabs>
      </w:pPr>
      <w:rPr>
        <w:rFonts w:cs="Times New Roman"/>
      </w:rPr>
    </w:lvl>
    <w:lvl w:ilvl="7" w:tplc="FC4ED5C8">
      <w:numFmt w:val="none"/>
      <w:lvlText w:val=""/>
      <w:lvlJc w:val="left"/>
      <w:pPr>
        <w:tabs>
          <w:tab w:val="num" w:pos="360"/>
        </w:tabs>
      </w:pPr>
      <w:rPr>
        <w:rFonts w:cs="Times New Roman"/>
      </w:rPr>
    </w:lvl>
    <w:lvl w:ilvl="8" w:tplc="F3A6D8E0">
      <w:numFmt w:val="none"/>
      <w:lvlText w:val=""/>
      <w:lvlJc w:val="left"/>
      <w:pPr>
        <w:tabs>
          <w:tab w:val="num" w:pos="360"/>
        </w:tabs>
      </w:pPr>
      <w:rPr>
        <w:rFonts w:cs="Times New Roman"/>
      </w:rPr>
    </w:lvl>
  </w:abstractNum>
  <w:abstractNum w:abstractNumId="24">
    <w:nsid w:val="2DFB4124"/>
    <w:multiLevelType w:val="hybridMultilevel"/>
    <w:tmpl w:val="D42AE8EE"/>
    <w:lvl w:ilvl="0" w:tplc="FFFFFFFF">
      <w:start w:val="1"/>
      <w:numFmt w:val="lowerLetter"/>
      <w:lvlText w:val="(%1)"/>
      <w:lvlJc w:val="left"/>
      <w:pPr>
        <w:ind w:left="2520" w:hanging="720"/>
      </w:pPr>
      <w:rPr>
        <w:rFonts w:cs="Times New Roman" w:hint="default"/>
      </w:rPr>
    </w:lvl>
    <w:lvl w:ilvl="1" w:tplc="4DD09220">
      <w:start w:val="1"/>
      <w:numFmt w:val="lowerRoman"/>
      <w:lvlText w:val="(%2)"/>
      <w:lvlJc w:val="left"/>
      <w:pPr>
        <w:ind w:left="1440" w:hanging="360"/>
      </w:pPr>
      <w:rPr>
        <w:rFonts w:eastAsia="MS Mincho" w:cs="Calibri"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nsid w:val="352F03C2"/>
    <w:multiLevelType w:val="multilevel"/>
    <w:tmpl w:val="FDFEBB6A"/>
    <w:lvl w:ilvl="0">
      <w:start w:val="1"/>
      <w:numFmt w:val="upperRoman"/>
      <w:lvlText w:val="Schedule %1 - "/>
      <w:lvlJc w:val="center"/>
      <w:pPr>
        <w:ind w:left="360" w:hanging="360"/>
      </w:pPr>
      <w:rPr>
        <w:rFonts w:hint="default"/>
      </w:rPr>
    </w:lvl>
    <w:lvl w:ilvl="1">
      <w:start w:val="1"/>
      <w:numFmt w:val="decimal"/>
      <w:lvlText w:val="%2."/>
      <w:lvlJc w:val="left"/>
      <w:pPr>
        <w:tabs>
          <w:tab w:val="num" w:pos="567"/>
        </w:tabs>
        <w:ind w:left="567" w:hanging="567"/>
      </w:pPr>
      <w:rPr>
        <w:rFonts w:hint="default"/>
        <w:b w:val="0"/>
        <w:strike w:val="0"/>
      </w:rPr>
    </w:lvl>
    <w:lvl w:ilvl="2">
      <w:start w:val="1"/>
      <w:numFmt w:val="decimal"/>
      <w:lvlText w:val="1.%3"/>
      <w:lvlJc w:val="left"/>
      <w:pPr>
        <w:tabs>
          <w:tab w:val="num" w:pos="567"/>
        </w:tabs>
        <w:ind w:left="567" w:hanging="567"/>
      </w:pPr>
      <w:rPr>
        <w:rFonts w:hint="default"/>
        <w:b w:val="0"/>
        <w:sz w:val="22"/>
        <w:szCs w:val="22"/>
      </w:rPr>
    </w:lvl>
    <w:lvl w:ilvl="3">
      <w:start w:val="1"/>
      <w:numFmt w:val="lowerLetter"/>
      <w:lvlText w:val="(%4)"/>
      <w:lvlJc w:val="left"/>
      <w:pPr>
        <w:tabs>
          <w:tab w:val="num" w:pos="1134"/>
        </w:tabs>
        <w:ind w:left="1134" w:hanging="567"/>
      </w:pPr>
      <w:rPr>
        <w:rFonts w:hint="default"/>
      </w:rPr>
    </w:lvl>
    <w:lvl w:ilvl="4">
      <w:start w:val="1"/>
      <w:numFmt w:val="lowerRoman"/>
      <w:lvlText w:val="(%5)"/>
      <w:lvlJc w:val="left"/>
      <w:pPr>
        <w:tabs>
          <w:tab w:val="num" w:pos="1701"/>
        </w:tabs>
        <w:ind w:left="1701" w:hanging="567"/>
      </w:pPr>
      <w:rPr>
        <w:rFonts w:hint="default"/>
      </w:rPr>
    </w:lvl>
    <w:lvl w:ilvl="5">
      <w:start w:val="1"/>
      <w:numFmt w:val="upperLetter"/>
      <w:lvlText w:val="(%6)"/>
      <w:lvlJc w:val="left"/>
      <w:pPr>
        <w:tabs>
          <w:tab w:val="num" w:pos="2268"/>
        </w:tabs>
        <w:ind w:left="2268" w:hanging="56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2A58BF"/>
    <w:multiLevelType w:val="multilevel"/>
    <w:tmpl w:val="D06C614A"/>
    <w:lvl w:ilvl="0">
      <w:start w:val="12"/>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7">
    <w:nsid w:val="39152041"/>
    <w:multiLevelType w:val="hybridMultilevel"/>
    <w:tmpl w:val="3522B316"/>
    <w:lvl w:ilvl="0" w:tplc="05167900">
      <w:start w:val="1"/>
      <w:numFmt w:val="decimal"/>
      <w:lvlText w:val="17.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A04472"/>
    <w:multiLevelType w:val="hybridMultilevel"/>
    <w:tmpl w:val="1D024C28"/>
    <w:lvl w:ilvl="0" w:tplc="B90A4286">
      <w:start w:val="1"/>
      <w:numFmt w:val="decimal"/>
      <w:lvlText w:val="9.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A87DAB"/>
    <w:multiLevelType w:val="hybridMultilevel"/>
    <w:tmpl w:val="98FA3682"/>
    <w:lvl w:ilvl="0" w:tplc="FFFFFFFF">
      <w:start w:val="1"/>
      <w:numFmt w:val="lowerLetter"/>
      <w:lvlText w:val="(%1)"/>
      <w:lvlJc w:val="left"/>
      <w:pPr>
        <w:ind w:left="2520" w:hanging="720"/>
      </w:pPr>
      <w:rPr>
        <w:rFonts w:cs="Times New Roman" w:hint="default"/>
      </w:rPr>
    </w:lvl>
    <w:lvl w:ilvl="1" w:tplc="7DBE77FC">
      <w:start w:val="1"/>
      <w:numFmt w:val="lowerRoman"/>
      <w:lvlText w:val="(%2)"/>
      <w:lvlJc w:val="left"/>
      <w:pPr>
        <w:ind w:left="1440" w:hanging="360"/>
      </w:pPr>
      <w:rPr>
        <w:rFonts w:eastAsia="MS Mincho" w:cs="Calibri" w:hint="default"/>
        <w:sz w:val="20"/>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nsid w:val="420577B3"/>
    <w:multiLevelType w:val="hybridMultilevel"/>
    <w:tmpl w:val="9B4C50D2"/>
    <w:lvl w:ilvl="0" w:tplc="8DA205D2">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0B5131"/>
    <w:multiLevelType w:val="hybridMultilevel"/>
    <w:tmpl w:val="1B107F42"/>
    <w:lvl w:ilvl="0" w:tplc="57CA5990">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B14279"/>
    <w:multiLevelType w:val="multilevel"/>
    <w:tmpl w:val="7F74275A"/>
    <w:lvl w:ilvl="0">
      <w:start w:val="1"/>
      <w:numFmt w:val="decimal"/>
      <w:pStyle w:val="ListLegal1"/>
      <w:lvlText w:val="%1."/>
      <w:lvlJc w:val="left"/>
      <w:pPr>
        <w:tabs>
          <w:tab w:val="num" w:pos="624"/>
        </w:tabs>
        <w:ind w:left="624" w:hanging="624"/>
      </w:pPr>
      <w:rPr>
        <w:rFonts w:hint="eastAsia"/>
        <w:b/>
        <w:i w:val="0"/>
        <w:sz w:val="20"/>
      </w:rPr>
    </w:lvl>
    <w:lvl w:ilvl="1">
      <w:start w:val="1"/>
      <w:numFmt w:val="decimal"/>
      <w:pStyle w:val="ListLegal2"/>
      <w:lvlText w:val="%1.%2"/>
      <w:lvlJc w:val="left"/>
      <w:pPr>
        <w:tabs>
          <w:tab w:val="num" w:pos="624"/>
        </w:tabs>
        <w:ind w:left="624" w:hanging="624"/>
      </w:pPr>
      <w:rPr>
        <w:rFonts w:hint="eastAsia"/>
        <w:b w:val="0"/>
        <w:i w:val="0"/>
        <w:sz w:val="20"/>
        <w:szCs w:val="20"/>
      </w:rPr>
    </w:lvl>
    <w:lvl w:ilvl="2">
      <w:start w:val="1"/>
      <w:numFmt w:val="decimal"/>
      <w:pStyle w:val="ListLegal3"/>
      <w:lvlText w:val="%1.%2.%3"/>
      <w:lvlJc w:val="left"/>
      <w:pPr>
        <w:tabs>
          <w:tab w:val="num" w:pos="1417"/>
        </w:tabs>
        <w:ind w:left="1417" w:hanging="793"/>
      </w:pPr>
      <w:rPr>
        <w:rFonts w:hint="eastAsia"/>
        <w:b w:val="0"/>
        <w:i w:val="0"/>
        <w:sz w:val="22"/>
        <w:szCs w:val="22"/>
      </w:rPr>
    </w:lvl>
    <w:lvl w:ilvl="3">
      <w:start w:val="1"/>
      <w:numFmt w:val="decimal"/>
      <w:pStyle w:val="ListArabic4"/>
      <w:lvlText w:val="(%4)"/>
      <w:lvlJc w:val="left"/>
      <w:pPr>
        <w:tabs>
          <w:tab w:val="num" w:pos="2438"/>
        </w:tabs>
        <w:ind w:left="2438" w:hanging="510"/>
      </w:pPr>
      <w:rPr>
        <w:rFonts w:hint="eastAsia"/>
        <w:b w:val="0"/>
        <w:i w:val="0"/>
        <w:sz w:val="20"/>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3">
    <w:nsid w:val="49CA06DE"/>
    <w:multiLevelType w:val="multilevel"/>
    <w:tmpl w:val="3ACC07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val="0"/>
      </w:rPr>
    </w:lvl>
    <w:lvl w:ilvl="2">
      <w:start w:val="1"/>
      <w:numFmt w:val="decimal"/>
      <w:isLgl/>
      <w:lvlText w:val="%1.%2.%3"/>
      <w:lvlJc w:val="left"/>
      <w:pPr>
        <w:ind w:left="1080" w:hanging="720"/>
      </w:pPr>
      <w:rPr>
        <w:rFonts w:ascii="Arial" w:hAnsi="Arial" w:cs="Arial"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nsid w:val="4DE921E5"/>
    <w:multiLevelType w:val="hybridMultilevel"/>
    <w:tmpl w:val="98D6CADA"/>
    <w:lvl w:ilvl="0" w:tplc="FFFFFFFF">
      <w:start w:val="1"/>
      <w:numFmt w:val="lowerLetter"/>
      <w:lvlText w:val="(%1)"/>
      <w:lvlJc w:val="left"/>
      <w:pPr>
        <w:ind w:left="2520" w:hanging="720"/>
      </w:pPr>
      <w:rPr>
        <w:rFonts w:cs="Times New Roman" w:hint="default"/>
      </w:rPr>
    </w:lvl>
    <w:lvl w:ilvl="1" w:tplc="8DD219AA">
      <w:start w:val="1"/>
      <w:numFmt w:val="lowerRoman"/>
      <w:lvlText w:val="(%2)"/>
      <w:lvlJc w:val="left"/>
      <w:pPr>
        <w:ind w:left="1440" w:hanging="360"/>
      </w:pPr>
      <w:rPr>
        <w:rFonts w:eastAsia="MS Mincho" w:cs="Calibri" w:hint="default"/>
        <w:sz w:val="20"/>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nsid w:val="50982939"/>
    <w:multiLevelType w:val="hybridMultilevel"/>
    <w:tmpl w:val="6638EB34"/>
    <w:lvl w:ilvl="0" w:tplc="21E24B7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0F6403"/>
    <w:multiLevelType w:val="multilevel"/>
    <w:tmpl w:val="D610A644"/>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567"/>
        </w:tabs>
        <w:ind w:left="567" w:hanging="567"/>
      </w:pPr>
      <w:rPr>
        <w:rFonts w:ascii="Arial" w:hAnsi="Arial" w:cs="Arial" w:hint="default"/>
        <w:b w:val="0"/>
        <w:i w:val="0"/>
        <w:sz w:val="20"/>
      </w:rPr>
    </w:lvl>
    <w:lvl w:ilvl="2">
      <w:start w:val="1"/>
      <w:numFmt w:val="lowerLetter"/>
      <w:lvlText w:val="(%3)"/>
      <w:lvlJc w:val="left"/>
      <w:pPr>
        <w:tabs>
          <w:tab w:val="num" w:pos="1134"/>
        </w:tabs>
        <w:ind w:left="1134" w:hanging="567"/>
      </w:pPr>
      <w:rPr>
        <w:rFonts w:hint="default"/>
        <w:b w:val="0"/>
      </w:rPr>
    </w:lvl>
    <w:lvl w:ilvl="3">
      <w:start w:val="1"/>
      <w:numFmt w:val="lowerRoman"/>
      <w:lvlText w:val="(%4)"/>
      <w:lvlJc w:val="left"/>
      <w:pPr>
        <w:tabs>
          <w:tab w:val="num" w:pos="1701"/>
        </w:tabs>
        <w:ind w:left="1701" w:hanging="567"/>
      </w:pPr>
      <w:rPr>
        <w:rFonts w:ascii="Arial" w:hAnsi="Arial" w:cs="Arial" w:hint="default"/>
        <w:b w:val="0"/>
        <w:sz w:val="20"/>
        <w:szCs w:val="20"/>
      </w:rPr>
    </w:lvl>
    <w:lvl w:ilvl="4">
      <w:start w:val="1"/>
      <w:numFmt w:val="upperRoman"/>
      <w:lvlText w:val="(%5)"/>
      <w:lvlJc w:val="left"/>
      <w:pPr>
        <w:tabs>
          <w:tab w:val="num" w:pos="2268"/>
        </w:tabs>
        <w:ind w:left="2268" w:hanging="567"/>
      </w:pPr>
      <w:rPr>
        <w:rFonts w:hint="default"/>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37C12A9"/>
    <w:multiLevelType w:val="hybridMultilevel"/>
    <w:tmpl w:val="3C54EA40"/>
    <w:lvl w:ilvl="0" w:tplc="C96CBE4A">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505258"/>
    <w:multiLevelType w:val="multilevel"/>
    <w:tmpl w:val="F2D6AD40"/>
    <w:lvl w:ilvl="0">
      <w:start w:val="1"/>
      <w:numFmt w:val="bullet"/>
      <w:lvlRestart w:val="0"/>
      <w:pStyle w:val="FWBuL1"/>
      <w:lvlText w:val="·"/>
      <w:lvlJc w:val="left"/>
      <w:pPr>
        <w:tabs>
          <w:tab w:val="num" w:pos="720"/>
        </w:tabs>
        <w:ind w:left="720" w:hanging="720"/>
      </w:pPr>
      <w:rPr>
        <w:rFonts w:ascii="Symbol" w:hAnsi="Symbol" w:hint="default"/>
        <w:b w:val="0"/>
        <w:i w:val="0"/>
        <w:caps w:val="0"/>
        <w:color w:val="auto"/>
        <w:u w:val="none"/>
      </w:rPr>
    </w:lvl>
    <w:lvl w:ilvl="1">
      <w:start w:val="1"/>
      <w:numFmt w:val="bullet"/>
      <w:lvlRestart w:val="0"/>
      <w:pStyle w:val="FWBuL2"/>
      <w:lvlText w:val="■"/>
      <w:lvlJc w:val="left"/>
      <w:pPr>
        <w:tabs>
          <w:tab w:val="num" w:pos="1440"/>
        </w:tabs>
        <w:ind w:left="1440" w:hanging="720"/>
      </w:pPr>
      <w:rPr>
        <w:rFonts w:ascii="Times New Roman" w:hAnsi="Times New Roman"/>
        <w:b w:val="0"/>
        <w:i w:val="0"/>
        <w:caps w:val="0"/>
        <w:color w:val="auto"/>
        <w:sz w:val="20"/>
        <w:u w:val="none"/>
      </w:rPr>
    </w:lvl>
    <w:lvl w:ilvl="2">
      <w:start w:val="1"/>
      <w:numFmt w:val="bullet"/>
      <w:lvlRestart w:val="0"/>
      <w:pStyle w:val="FWBuL3"/>
      <w:lvlText w:val="-"/>
      <w:lvlJc w:val="left"/>
      <w:pPr>
        <w:tabs>
          <w:tab w:val="num" w:pos="2160"/>
        </w:tabs>
        <w:ind w:left="2160" w:hanging="720"/>
      </w:pPr>
      <w:rPr>
        <w:rFonts w:ascii="Times New Roman" w:hAnsi="Times New Roman"/>
        <w:b w:val="0"/>
        <w:i w:val="0"/>
        <w:caps w:val="0"/>
        <w:color w:val="auto"/>
        <w:sz w:val="20"/>
        <w:u w:val="none"/>
      </w:rPr>
    </w:lvl>
    <w:lvl w:ilvl="3">
      <w:start w:val="1"/>
      <w:numFmt w:val="bullet"/>
      <w:lvlRestart w:val="0"/>
      <w:lvlText w:val="■"/>
      <w:lvlJc w:val="left"/>
      <w:pPr>
        <w:tabs>
          <w:tab w:val="num" w:pos="1800"/>
        </w:tabs>
        <w:ind w:left="1800" w:hanging="360"/>
      </w:pPr>
      <w:rPr>
        <w:b w:val="0"/>
        <w:i w:val="0"/>
        <w:caps w:val="0"/>
        <w:color w:val="auto"/>
        <w:sz w:val="20"/>
        <w:u w:val="none"/>
      </w:rPr>
    </w:lvl>
    <w:lvl w:ilvl="4">
      <w:start w:val="1"/>
      <w:numFmt w:val="bullet"/>
      <w:lvlRestart w:val="0"/>
      <w:lvlText w:val="■"/>
      <w:lvlJc w:val="left"/>
      <w:pPr>
        <w:tabs>
          <w:tab w:val="num" w:pos="1800"/>
        </w:tabs>
        <w:ind w:left="1800" w:hanging="360"/>
      </w:pPr>
      <w:rPr>
        <w:b w:val="0"/>
        <w:i w:val="0"/>
        <w:caps w:val="0"/>
        <w:color w:val="auto"/>
        <w:sz w:val="24"/>
        <w:u w:val="none"/>
      </w:rPr>
    </w:lvl>
    <w:lvl w:ilvl="5">
      <w:start w:val="1"/>
      <w:numFmt w:val="upperLetter"/>
      <w:lvlText w:val="(%6)"/>
      <w:lvlJc w:val="left"/>
      <w:pPr>
        <w:tabs>
          <w:tab w:val="num" w:pos="2160"/>
        </w:tabs>
        <w:ind w:left="2160" w:hanging="720"/>
      </w:pPr>
      <w:rPr>
        <w:rFonts w:ascii="Times New Roman" w:hAnsi="Times New Roman"/>
        <w:b w:val="0"/>
        <w:i w:val="0"/>
        <w:caps w:val="0"/>
        <w:color w:val="auto"/>
        <w:u w:val="none"/>
      </w:rPr>
    </w:lvl>
    <w:lvl w:ilvl="6">
      <w:start w:val="1"/>
      <w:numFmt w:val="lowerLetter"/>
      <w:lvlText w:val="%7."/>
      <w:lvlJc w:val="left"/>
      <w:pPr>
        <w:tabs>
          <w:tab w:val="num" w:pos="5040"/>
        </w:tabs>
        <w:ind w:left="0" w:firstLine="4320"/>
      </w:pPr>
      <w:rPr>
        <w:rFonts w:ascii="Times New Roman" w:hAnsi="Times New Roman"/>
        <w:b w:val="0"/>
        <w:i w:val="0"/>
        <w:caps w:val="0"/>
        <w:color w:val="auto"/>
        <w:u w:val="none"/>
      </w:rPr>
    </w:lvl>
    <w:lvl w:ilvl="7">
      <w:start w:val="1"/>
      <w:numFmt w:val="lowerRoman"/>
      <w:lvlText w:val="%8."/>
      <w:lvlJc w:val="left"/>
      <w:pPr>
        <w:tabs>
          <w:tab w:val="num" w:pos="5760"/>
        </w:tabs>
        <w:ind w:left="0" w:firstLine="5040"/>
      </w:pPr>
      <w:rPr>
        <w:rFonts w:ascii="Times New Roman" w:hAnsi="Times New Roman"/>
        <w:b w:val="0"/>
        <w:i w:val="0"/>
        <w:caps w:val="0"/>
        <w:color w:val="auto"/>
        <w:u w:val="none"/>
      </w:rPr>
    </w:lvl>
    <w:lvl w:ilvl="8">
      <w:start w:val="1"/>
      <w:numFmt w:val="decimal"/>
      <w:lvlText w:val="%9."/>
      <w:lvlJc w:val="left"/>
      <w:pPr>
        <w:tabs>
          <w:tab w:val="num" w:pos="6480"/>
        </w:tabs>
        <w:ind w:left="0" w:firstLine="5760"/>
      </w:pPr>
      <w:rPr>
        <w:rFonts w:ascii="Times New Roman" w:hAnsi="Times New Roman"/>
        <w:b w:val="0"/>
        <w:i w:val="0"/>
        <w:caps w:val="0"/>
        <w:color w:val="auto"/>
        <w:u w:val="none"/>
      </w:rPr>
    </w:lvl>
  </w:abstractNum>
  <w:abstractNum w:abstractNumId="39">
    <w:nsid w:val="54DF470D"/>
    <w:multiLevelType w:val="multilevel"/>
    <w:tmpl w:val="C49641B8"/>
    <w:lvl w:ilvl="0">
      <w:start w:val="1"/>
      <w:numFmt w:val="upperRoman"/>
      <w:lvlText w:val="Schedule %1 - "/>
      <w:lvlJc w:val="center"/>
      <w:pPr>
        <w:ind w:left="360" w:hanging="36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lowerLetter"/>
      <w:lvlText w:val="(%4)"/>
      <w:lvlJc w:val="left"/>
      <w:pPr>
        <w:tabs>
          <w:tab w:val="num" w:pos="1134"/>
        </w:tabs>
        <w:ind w:left="1134" w:hanging="567"/>
      </w:pPr>
      <w:rPr>
        <w:rFonts w:hint="default"/>
      </w:rPr>
    </w:lvl>
    <w:lvl w:ilvl="4">
      <w:start w:val="1"/>
      <w:numFmt w:val="lowerRoman"/>
      <w:lvlText w:val="(%5)"/>
      <w:lvlJc w:val="left"/>
      <w:pPr>
        <w:tabs>
          <w:tab w:val="num" w:pos="1701"/>
        </w:tabs>
        <w:ind w:left="1701" w:hanging="567"/>
      </w:pPr>
      <w:rPr>
        <w:rFonts w:hint="default"/>
      </w:rPr>
    </w:lvl>
    <w:lvl w:ilvl="5">
      <w:start w:val="1"/>
      <w:numFmt w:val="upperLetter"/>
      <w:lvlText w:val="(%6)"/>
      <w:lvlJc w:val="left"/>
      <w:pPr>
        <w:tabs>
          <w:tab w:val="num" w:pos="2268"/>
        </w:tabs>
        <w:ind w:left="2268" w:hanging="56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C365311"/>
    <w:multiLevelType w:val="hybridMultilevel"/>
    <w:tmpl w:val="0F2E99C2"/>
    <w:lvl w:ilvl="0" w:tplc="2EB41E58">
      <w:start w:val="1"/>
      <w:numFmt w:val="decimal"/>
      <w:lvlText w:val="9.%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B8770E"/>
    <w:multiLevelType w:val="hybridMultilevel"/>
    <w:tmpl w:val="2DA2EA90"/>
    <w:lvl w:ilvl="0" w:tplc="72965D24">
      <w:start w:val="1"/>
      <w:numFmt w:val="decimal"/>
      <w:lvlText w:val="9.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640999"/>
    <w:multiLevelType w:val="hybridMultilevel"/>
    <w:tmpl w:val="B838AC14"/>
    <w:lvl w:ilvl="0" w:tplc="5BA6525A">
      <w:start w:val="1"/>
      <w:numFmt w:val="decimal"/>
      <w:lvlText w:val="1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26F7A1C"/>
    <w:multiLevelType w:val="multilevel"/>
    <w:tmpl w:val="E892D9D0"/>
    <w:lvl w:ilvl="0">
      <w:start w:val="1"/>
      <w:numFmt w:val="none"/>
      <w:suff w:val="nothing"/>
      <w:lvlText w:val=""/>
      <w:lvlJc w:val="left"/>
      <w:pPr>
        <w:ind w:left="720"/>
      </w:pPr>
      <w:rPr>
        <w:rFonts w:ascii="Times New Roman" w:hAnsi="Times New Roman" w:cs="Times New Roman" w:hint="default"/>
        <w:b/>
        <w:i w:val="0"/>
        <w:caps/>
        <w:smallCaps w:val="0"/>
        <w:sz w:val="22"/>
      </w:rPr>
    </w:lvl>
    <w:lvl w:ilvl="1">
      <w:start w:val="1"/>
      <w:numFmt w:val="none"/>
      <w:suff w:val="nothing"/>
      <w:lvlText w:val=""/>
      <w:lvlJc w:val="left"/>
      <w:pPr>
        <w:ind w:left="720"/>
      </w:pPr>
      <w:rPr>
        <w:rFonts w:ascii="Times New Roman" w:hAnsi="Times New Roman" w:cs="Times New Roman" w:hint="default"/>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hint="default"/>
        <w:b w:val="0"/>
        <w:i w:val="0"/>
        <w:sz w:val="22"/>
      </w:rPr>
    </w:lvl>
    <w:lvl w:ilvl="3">
      <w:start w:val="1"/>
      <w:numFmt w:val="lowerRoman"/>
      <w:lvlText w:val="(%4)"/>
      <w:lvlJc w:val="left"/>
      <w:pPr>
        <w:tabs>
          <w:tab w:val="num" w:pos="1440"/>
        </w:tabs>
        <w:ind w:left="1440" w:hanging="720"/>
      </w:pPr>
      <w:rPr>
        <w:rFonts w:ascii="Times New Roman" w:hAnsi="Times New Roman" w:cs="Times New Roman" w:hint="default"/>
        <w:b w:val="0"/>
        <w:i w:val="0"/>
        <w:sz w:val="22"/>
      </w:rPr>
    </w:lvl>
    <w:lvl w:ilvl="4">
      <w:start w:val="1"/>
      <w:numFmt w:val="lowerLetter"/>
      <w:lvlText w:val="(%5)"/>
      <w:lvlJc w:val="left"/>
      <w:pPr>
        <w:tabs>
          <w:tab w:val="num" w:pos="2160"/>
        </w:tabs>
        <w:ind w:left="2160" w:hanging="720"/>
      </w:pPr>
      <w:rPr>
        <w:rFonts w:ascii="Arial" w:hAnsi="Arial" w:cs="Arial" w:hint="default"/>
        <w:b w:val="0"/>
        <w:i w:val="0"/>
        <w:sz w:val="20"/>
        <w:szCs w:val="20"/>
      </w:rPr>
    </w:lvl>
    <w:lvl w:ilvl="5">
      <w:start w:val="1"/>
      <w:numFmt w:val="lowerRoman"/>
      <w:lvlText w:val="(%6)"/>
      <w:lvlJc w:val="left"/>
      <w:pPr>
        <w:tabs>
          <w:tab w:val="num" w:pos="2160"/>
        </w:tabs>
        <w:ind w:left="2160" w:hanging="720"/>
      </w:pPr>
      <w:rPr>
        <w:rFonts w:ascii="Arial" w:hAnsi="Arial" w:cs="Arial" w:hint="default"/>
        <w:b w:val="0"/>
        <w:i w:val="0"/>
        <w:color w:val="auto"/>
        <w:sz w:val="20"/>
        <w:szCs w:val="20"/>
      </w:rPr>
    </w:lvl>
    <w:lvl w:ilvl="6">
      <w:start w:val="1"/>
      <w:numFmt w:val="upperLetter"/>
      <w:lvlText w:val="(%7)"/>
      <w:lvlJc w:val="left"/>
      <w:pPr>
        <w:tabs>
          <w:tab w:val="num" w:pos="2160"/>
        </w:tabs>
        <w:ind w:left="2160" w:hanging="720"/>
      </w:pPr>
      <w:rPr>
        <w:rFonts w:cs="Times New Roman" w:hint="default"/>
      </w:rPr>
    </w:lvl>
    <w:lvl w:ilvl="7">
      <w:start w:val="1"/>
      <w:numFmt w:val="decimal"/>
      <w:lvlText w:val="(%8)"/>
      <w:lvlJc w:val="left"/>
      <w:pPr>
        <w:tabs>
          <w:tab w:val="num" w:pos="1440"/>
        </w:tabs>
        <w:ind w:left="1440" w:hanging="720"/>
      </w:pPr>
      <w:rPr>
        <w:rFonts w:ascii="Times New Roman" w:hAnsi="Times New Roman" w:cs="Times New Roman" w:hint="default"/>
        <w:b w:val="0"/>
        <w:i w:val="0"/>
        <w:sz w:val="22"/>
      </w:rPr>
    </w:lvl>
    <w:lvl w:ilvl="8">
      <w:start w:val="1"/>
      <w:numFmt w:val="decimal"/>
      <w:lvlText w:val="(%9)"/>
      <w:lvlJc w:val="left"/>
      <w:pPr>
        <w:tabs>
          <w:tab w:val="num" w:pos="2160"/>
        </w:tabs>
        <w:ind w:left="2160" w:hanging="720"/>
      </w:pPr>
      <w:rPr>
        <w:rFonts w:ascii="Times New Roman" w:hAnsi="Times New Roman" w:cs="Times New Roman" w:hint="default"/>
        <w:b w:val="0"/>
        <w:i w:val="0"/>
        <w:sz w:val="22"/>
      </w:rPr>
    </w:lvl>
  </w:abstractNum>
  <w:abstractNum w:abstractNumId="44">
    <w:nsid w:val="63FE6304"/>
    <w:multiLevelType w:val="hybridMultilevel"/>
    <w:tmpl w:val="313071F6"/>
    <w:lvl w:ilvl="0" w:tplc="C26EAF6C">
      <w:start w:val="1"/>
      <w:numFmt w:val="lowerLetter"/>
      <w:lvlText w:val="(%1)"/>
      <w:lvlJc w:val="left"/>
      <w:pPr>
        <w:ind w:left="2520" w:hanging="360"/>
      </w:pPr>
      <w:rPr>
        <w:rFonts w:hint="default"/>
      </w:rPr>
    </w:lvl>
    <w:lvl w:ilvl="1" w:tplc="5A247F3A" w:tentative="1">
      <w:start w:val="1"/>
      <w:numFmt w:val="lowerLetter"/>
      <w:lvlText w:val="%2."/>
      <w:lvlJc w:val="left"/>
      <w:pPr>
        <w:ind w:left="3240" w:hanging="360"/>
      </w:pPr>
    </w:lvl>
    <w:lvl w:ilvl="2" w:tplc="57026D1A" w:tentative="1">
      <w:start w:val="1"/>
      <w:numFmt w:val="lowerRoman"/>
      <w:lvlText w:val="%3."/>
      <w:lvlJc w:val="right"/>
      <w:pPr>
        <w:ind w:left="3960" w:hanging="180"/>
      </w:pPr>
    </w:lvl>
    <w:lvl w:ilvl="3" w:tplc="E79AA194" w:tentative="1">
      <w:start w:val="1"/>
      <w:numFmt w:val="decimal"/>
      <w:lvlText w:val="%4."/>
      <w:lvlJc w:val="left"/>
      <w:pPr>
        <w:ind w:left="4680" w:hanging="360"/>
      </w:pPr>
    </w:lvl>
    <w:lvl w:ilvl="4" w:tplc="57280D00" w:tentative="1">
      <w:start w:val="1"/>
      <w:numFmt w:val="lowerLetter"/>
      <w:lvlText w:val="%5."/>
      <w:lvlJc w:val="left"/>
      <w:pPr>
        <w:ind w:left="5400" w:hanging="360"/>
      </w:pPr>
    </w:lvl>
    <w:lvl w:ilvl="5" w:tplc="10A6FCA4" w:tentative="1">
      <w:start w:val="1"/>
      <w:numFmt w:val="lowerRoman"/>
      <w:lvlText w:val="%6."/>
      <w:lvlJc w:val="right"/>
      <w:pPr>
        <w:ind w:left="6120" w:hanging="180"/>
      </w:pPr>
    </w:lvl>
    <w:lvl w:ilvl="6" w:tplc="EA68177E" w:tentative="1">
      <w:start w:val="1"/>
      <w:numFmt w:val="decimal"/>
      <w:lvlText w:val="%7."/>
      <w:lvlJc w:val="left"/>
      <w:pPr>
        <w:ind w:left="6840" w:hanging="360"/>
      </w:pPr>
    </w:lvl>
    <w:lvl w:ilvl="7" w:tplc="81041D1A" w:tentative="1">
      <w:start w:val="1"/>
      <w:numFmt w:val="lowerLetter"/>
      <w:lvlText w:val="%8."/>
      <w:lvlJc w:val="left"/>
      <w:pPr>
        <w:ind w:left="7560" w:hanging="360"/>
      </w:pPr>
    </w:lvl>
    <w:lvl w:ilvl="8" w:tplc="F384CD0E" w:tentative="1">
      <w:start w:val="1"/>
      <w:numFmt w:val="lowerRoman"/>
      <w:lvlText w:val="%9."/>
      <w:lvlJc w:val="right"/>
      <w:pPr>
        <w:ind w:left="8280" w:hanging="180"/>
      </w:pPr>
    </w:lvl>
  </w:abstractNum>
  <w:abstractNum w:abstractNumId="45">
    <w:nsid w:val="64376468"/>
    <w:multiLevelType w:val="hybridMultilevel"/>
    <w:tmpl w:val="66123F7A"/>
    <w:lvl w:ilvl="0" w:tplc="556450A8">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4E74EEE"/>
    <w:multiLevelType w:val="hybridMultilevel"/>
    <w:tmpl w:val="A17206CE"/>
    <w:lvl w:ilvl="0" w:tplc="349227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77073FA"/>
    <w:multiLevelType w:val="multilevel"/>
    <w:tmpl w:val="3CD8BC44"/>
    <w:lvl w:ilvl="0">
      <w:start w:val="1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8">
    <w:nsid w:val="6B817594"/>
    <w:multiLevelType w:val="hybridMultilevel"/>
    <w:tmpl w:val="FE14E064"/>
    <w:lvl w:ilvl="0" w:tplc="ED2AFB50">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D5410FD"/>
    <w:multiLevelType w:val="hybridMultilevel"/>
    <w:tmpl w:val="EAB6FDB8"/>
    <w:lvl w:ilvl="0" w:tplc="73C82160">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52569D3"/>
    <w:multiLevelType w:val="hybridMultilevel"/>
    <w:tmpl w:val="BC42A126"/>
    <w:lvl w:ilvl="0" w:tplc="C51C3B78">
      <w:start w:val="1"/>
      <w:numFmt w:val="lowerLetter"/>
      <w:lvlText w:val="(%1)"/>
      <w:lvlJc w:val="left"/>
      <w:pPr>
        <w:tabs>
          <w:tab w:val="num" w:pos="1440"/>
        </w:tabs>
        <w:ind w:left="1440" w:hanging="720"/>
      </w:pPr>
      <w:rPr>
        <w:rFonts w:hint="default"/>
      </w:rPr>
    </w:lvl>
    <w:lvl w:ilvl="1" w:tplc="B63464AE">
      <w:start w:val="1"/>
      <w:numFmt w:val="lowerLetter"/>
      <w:lvlText w:val="(%2)"/>
      <w:lvlJc w:val="left"/>
      <w:pPr>
        <w:tabs>
          <w:tab w:val="num" w:pos="1440"/>
        </w:tabs>
        <w:ind w:left="1440" w:hanging="720"/>
      </w:pPr>
      <w:rPr>
        <w:rFonts w:hint="default"/>
        <w:b w:val="0"/>
        <w:sz w:val="20"/>
      </w:rPr>
    </w:lvl>
    <w:lvl w:ilvl="2" w:tplc="786AE4E4">
      <w:start w:val="1"/>
      <w:numFmt w:val="upperLetter"/>
      <w:lvlText w:val="%3."/>
      <w:lvlJc w:val="left"/>
      <w:pPr>
        <w:ind w:left="2340" w:hanging="360"/>
      </w:pPr>
      <w:rPr>
        <w:rFonts w:hint="default"/>
      </w:rPr>
    </w:lvl>
    <w:lvl w:ilvl="3" w:tplc="A0CEA434" w:tentative="1">
      <w:start w:val="1"/>
      <w:numFmt w:val="decimal"/>
      <w:lvlText w:val="%4."/>
      <w:lvlJc w:val="left"/>
      <w:pPr>
        <w:tabs>
          <w:tab w:val="num" w:pos="2880"/>
        </w:tabs>
        <w:ind w:left="2880" w:hanging="360"/>
      </w:pPr>
    </w:lvl>
    <w:lvl w:ilvl="4" w:tplc="FA009EDE" w:tentative="1">
      <w:start w:val="1"/>
      <w:numFmt w:val="lowerLetter"/>
      <w:lvlText w:val="%5."/>
      <w:lvlJc w:val="left"/>
      <w:pPr>
        <w:tabs>
          <w:tab w:val="num" w:pos="3600"/>
        </w:tabs>
        <w:ind w:left="3600" w:hanging="360"/>
      </w:pPr>
    </w:lvl>
    <w:lvl w:ilvl="5" w:tplc="16AC0586" w:tentative="1">
      <w:start w:val="1"/>
      <w:numFmt w:val="lowerRoman"/>
      <w:lvlText w:val="%6."/>
      <w:lvlJc w:val="right"/>
      <w:pPr>
        <w:tabs>
          <w:tab w:val="num" w:pos="4320"/>
        </w:tabs>
        <w:ind w:left="4320" w:hanging="180"/>
      </w:pPr>
    </w:lvl>
    <w:lvl w:ilvl="6" w:tplc="1F66D654" w:tentative="1">
      <w:start w:val="1"/>
      <w:numFmt w:val="decimal"/>
      <w:lvlText w:val="%7."/>
      <w:lvlJc w:val="left"/>
      <w:pPr>
        <w:tabs>
          <w:tab w:val="num" w:pos="5040"/>
        </w:tabs>
        <w:ind w:left="5040" w:hanging="360"/>
      </w:pPr>
    </w:lvl>
    <w:lvl w:ilvl="7" w:tplc="EC484B02" w:tentative="1">
      <w:start w:val="1"/>
      <w:numFmt w:val="lowerLetter"/>
      <w:lvlText w:val="%8."/>
      <w:lvlJc w:val="left"/>
      <w:pPr>
        <w:tabs>
          <w:tab w:val="num" w:pos="5760"/>
        </w:tabs>
        <w:ind w:left="5760" w:hanging="360"/>
      </w:pPr>
    </w:lvl>
    <w:lvl w:ilvl="8" w:tplc="DD6C032E" w:tentative="1">
      <w:start w:val="1"/>
      <w:numFmt w:val="lowerRoman"/>
      <w:lvlText w:val="%9."/>
      <w:lvlJc w:val="right"/>
      <w:pPr>
        <w:tabs>
          <w:tab w:val="num" w:pos="6480"/>
        </w:tabs>
        <w:ind w:left="6480" w:hanging="180"/>
      </w:pPr>
    </w:lvl>
  </w:abstractNum>
  <w:abstractNum w:abstractNumId="51">
    <w:nsid w:val="7BB24184"/>
    <w:multiLevelType w:val="multilevel"/>
    <w:tmpl w:val="B492C7D2"/>
    <w:lvl w:ilvl="0">
      <w:start w:val="1"/>
      <w:numFmt w:val="upperLetter"/>
      <w:lvlText w:val="%1."/>
      <w:lvlJc w:val="left"/>
      <w:pPr>
        <w:tabs>
          <w:tab w:val="num" w:pos="720"/>
        </w:tabs>
        <w:ind w:left="720" w:hanging="360"/>
      </w:pPr>
      <w:rPr>
        <w:rFonts w:hint="default"/>
      </w:rPr>
    </w:lvl>
    <w:lvl w:ilvl="1">
      <w:start w:val="1"/>
      <w:numFmt w:val="decimal"/>
      <w:pStyle w:val="Style11"/>
      <w:lvlText w:val="%2."/>
      <w:lvlJc w:val="left"/>
      <w:pPr>
        <w:tabs>
          <w:tab w:val="num" w:pos="810"/>
        </w:tabs>
        <w:ind w:left="810" w:hanging="720"/>
      </w:pPr>
      <w:rPr>
        <w:rFonts w:hint="default"/>
        <w:sz w:val="22"/>
        <w:szCs w:val="22"/>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500"/>
        </w:tabs>
        <w:ind w:left="4500" w:hanging="360"/>
      </w:pPr>
      <w:rPr>
        <w:rFonts w:hint="default"/>
      </w:rPr>
    </w:lvl>
    <w:lvl w:ilvl="6">
      <w:start w:val="2"/>
      <w:numFmt w:val="lowerRoman"/>
      <w:lvlText w:val="(%7)"/>
      <w:lvlJc w:val="left"/>
      <w:pPr>
        <w:tabs>
          <w:tab w:val="num" w:pos="5400"/>
        </w:tabs>
        <w:ind w:left="5400" w:hanging="720"/>
      </w:pPr>
      <w:rPr>
        <w:rFonts w:hint="default"/>
      </w:rPr>
    </w:lvl>
    <w:lvl w:ilvl="7">
      <w:start w:val="22"/>
      <w:numFmt w:val="bullet"/>
      <w:lvlText w:val=""/>
      <w:lvlJc w:val="left"/>
      <w:pPr>
        <w:ind w:left="5760" w:hanging="360"/>
      </w:pPr>
      <w:rPr>
        <w:rFonts w:ascii="Symbol" w:eastAsia="Times New Roman" w:hAnsi="Symbol" w:cs="Times New Roman" w:hint="default"/>
      </w:rPr>
    </w:lvl>
    <w:lvl w:ilvl="8" w:tentative="1">
      <w:start w:val="1"/>
      <w:numFmt w:val="lowerRoman"/>
      <w:lvlText w:val="%9."/>
      <w:lvlJc w:val="right"/>
      <w:pPr>
        <w:tabs>
          <w:tab w:val="num" w:pos="6480"/>
        </w:tabs>
        <w:ind w:left="6480" w:hanging="180"/>
      </w:pPr>
    </w:lvl>
  </w:abstractNum>
  <w:abstractNum w:abstractNumId="52">
    <w:nsid w:val="7C470834"/>
    <w:multiLevelType w:val="hybridMultilevel"/>
    <w:tmpl w:val="313071F6"/>
    <w:lvl w:ilvl="0" w:tplc="C6E27A86">
      <w:start w:val="1"/>
      <w:numFmt w:val="lowerLetter"/>
      <w:lvlText w:val="(%1)"/>
      <w:lvlJc w:val="left"/>
      <w:pPr>
        <w:ind w:left="2520" w:hanging="360"/>
      </w:pPr>
      <w:rPr>
        <w:rFonts w:hint="default"/>
      </w:rPr>
    </w:lvl>
    <w:lvl w:ilvl="1" w:tplc="21F6671C"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3">
    <w:nsid w:val="7C8C5510"/>
    <w:multiLevelType w:val="multilevel"/>
    <w:tmpl w:val="C786EAB6"/>
    <w:lvl w:ilvl="0">
      <w:start w:val="1"/>
      <w:numFmt w:val="decimal"/>
      <w:lvlText w:val="%1."/>
      <w:lvlJc w:val="left"/>
      <w:pPr>
        <w:ind w:left="720" w:hanging="720"/>
      </w:pPr>
      <w:rPr>
        <w:rFonts w:ascii="Arial" w:hAnsi="Arial" w:cs="Arial" w:hint="default"/>
        <w:b/>
        <w:i w:val="0"/>
        <w:sz w:val="20"/>
        <w:szCs w:val="20"/>
      </w:rPr>
    </w:lvl>
    <w:lvl w:ilvl="1">
      <w:start w:val="1"/>
      <w:numFmt w:val="decimal"/>
      <w:lvlText w:val="%1.%2."/>
      <w:lvlJc w:val="left"/>
      <w:pPr>
        <w:ind w:left="720" w:hanging="720"/>
      </w:pPr>
      <w:rPr>
        <w:rFonts w:ascii="Arial" w:hAnsi="Arial" w:cs="Arial" w:hint="default"/>
        <w:b w:val="0"/>
        <w:i w:val="0"/>
        <w:sz w:val="20"/>
        <w:szCs w:val="20"/>
      </w:rPr>
    </w:lvl>
    <w:lvl w:ilvl="2">
      <w:start w:val="1"/>
      <w:numFmt w:val="decimal"/>
      <w:lvlText w:val="27.10.%3"/>
      <w:lvlJc w:val="left"/>
      <w:pPr>
        <w:ind w:left="1440" w:hanging="720"/>
      </w:pPr>
      <w:rPr>
        <w:rFonts w:ascii="Times New Roman" w:hAnsi="Times New Roman" w:hint="default"/>
        <w:b w:val="0"/>
        <w:i w:val="0"/>
        <w:sz w:val="22"/>
        <w:szCs w:val="20"/>
      </w:rPr>
    </w:lvl>
    <w:lvl w:ilvl="3">
      <w:start w:val="1"/>
      <w:numFmt w:val="lowerLetter"/>
      <w:lvlRestart w:val="0"/>
      <w:lvlText w:val="(%4)"/>
      <w:lvlJc w:val="left"/>
      <w:pPr>
        <w:ind w:left="2160" w:hanging="720"/>
      </w:pPr>
      <w:rPr>
        <w:rFonts w:hint="default"/>
        <w:sz w:val="20"/>
        <w:szCs w:val="20"/>
      </w:rPr>
    </w:lvl>
    <w:lvl w:ilvl="4">
      <w:start w:val="1"/>
      <w:numFmt w:val="lowerRoman"/>
      <w:lvlRestart w:val="0"/>
      <w:lvlText w:val="(%5)"/>
      <w:lvlJc w:val="left"/>
      <w:pPr>
        <w:ind w:left="2880" w:hanging="720"/>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4"/>
  </w:num>
  <w:num w:numId="3">
    <w:abstractNumId w:val="22"/>
  </w:num>
  <w:num w:numId="4">
    <w:abstractNumId w:val="43"/>
  </w:num>
  <w:num w:numId="5">
    <w:abstractNumId w:val="9"/>
  </w:num>
  <w:num w:numId="6">
    <w:abstractNumId w:val="50"/>
  </w:num>
  <w:num w:numId="7">
    <w:abstractNumId w:val="4"/>
  </w:num>
  <w:num w:numId="8">
    <w:abstractNumId w:val="52"/>
  </w:num>
  <w:num w:numId="9">
    <w:abstractNumId w:val="44"/>
  </w:num>
  <w:num w:numId="10">
    <w:abstractNumId w:val="24"/>
  </w:num>
  <w:num w:numId="11">
    <w:abstractNumId w:val="29"/>
  </w:num>
  <w:num w:numId="12">
    <w:abstractNumId w:val="34"/>
  </w:num>
  <w:num w:numId="13">
    <w:abstractNumId w:val="32"/>
  </w:num>
  <w:num w:numId="14">
    <w:abstractNumId w:val="3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1"/>
  </w:num>
  <w:num w:numId="18">
    <w:abstractNumId w:val="23"/>
  </w:num>
  <w:num w:numId="19">
    <w:abstractNumId w:val="18"/>
  </w:num>
  <w:num w:numId="20">
    <w:abstractNumId w:val="0"/>
  </w:num>
  <w:num w:numId="21">
    <w:abstractNumId w:val="30"/>
  </w:num>
  <w:num w:numId="22">
    <w:abstractNumId w:val="15"/>
  </w:num>
  <w:num w:numId="23">
    <w:abstractNumId w:val="49"/>
  </w:num>
  <w:num w:numId="24">
    <w:abstractNumId w:val="7"/>
  </w:num>
  <w:num w:numId="25">
    <w:abstractNumId w:val="37"/>
  </w:num>
  <w:num w:numId="26">
    <w:abstractNumId w:val="21"/>
  </w:num>
  <w:num w:numId="27">
    <w:abstractNumId w:val="35"/>
  </w:num>
  <w:num w:numId="28">
    <w:abstractNumId w:val="17"/>
  </w:num>
  <w:num w:numId="29">
    <w:abstractNumId w:val="45"/>
  </w:num>
  <w:num w:numId="30">
    <w:abstractNumId w:val="40"/>
  </w:num>
  <w:num w:numId="31">
    <w:abstractNumId w:val="41"/>
  </w:num>
  <w:num w:numId="32">
    <w:abstractNumId w:val="3"/>
  </w:num>
  <w:num w:numId="33">
    <w:abstractNumId w:val="10"/>
  </w:num>
  <w:num w:numId="34">
    <w:abstractNumId w:val="28"/>
  </w:num>
  <w:num w:numId="35">
    <w:abstractNumId w:val="51"/>
  </w:num>
  <w:num w:numId="36">
    <w:abstractNumId w:val="12"/>
  </w:num>
  <w:num w:numId="37">
    <w:abstractNumId w:val="47"/>
  </w:num>
  <w:num w:numId="38">
    <w:abstractNumId w:val="26"/>
  </w:num>
  <w:num w:numId="39">
    <w:abstractNumId w:val="5"/>
  </w:num>
  <w:num w:numId="40">
    <w:abstractNumId w:val="42"/>
  </w:num>
  <w:num w:numId="41">
    <w:abstractNumId w:val="16"/>
  </w:num>
  <w:num w:numId="42">
    <w:abstractNumId w:val="2"/>
  </w:num>
  <w:num w:numId="43">
    <w:abstractNumId w:val="13"/>
  </w:num>
  <w:num w:numId="44">
    <w:abstractNumId w:val="19"/>
  </w:num>
  <w:num w:numId="45">
    <w:abstractNumId w:val="20"/>
  </w:num>
  <w:num w:numId="46">
    <w:abstractNumId w:val="27"/>
  </w:num>
  <w:num w:numId="47">
    <w:abstractNumId w:val="25"/>
  </w:num>
  <w:num w:numId="48">
    <w:abstractNumId w:val="39"/>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33"/>
  </w:num>
  <w:num w:numId="52">
    <w:abstractNumId w:val="31"/>
  </w:num>
  <w:num w:numId="53">
    <w:abstractNumId w:val="53"/>
  </w:num>
  <w:num w:numId="54">
    <w:abstractNumId w:val="8"/>
  </w:num>
  <w:num w:numId="55">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activeWritingStyle w:appName="MSWord" w:lang="en-US" w:vendorID="64" w:dllVersion="131078" w:nlCheck="1" w:checkStyle="0"/>
  <w:activeWritingStyle w:appName="MSWord" w:lang="en-GB" w:vendorID="64" w:dllVersion="131078" w:nlCheck="1" w:checkStyle="0"/>
  <w:activeWritingStyle w:appName="MSWord" w:lang="en-IN" w:vendorID="64" w:dllVersion="131078" w:nlCheck="1" w:checkStyle="1"/>
  <w:activeWritingStyle w:appName="MSWord" w:lang="en-AU" w:vendorID="64" w:dllVersion="131078" w:nlCheck="1" w:checkStyle="1"/>
  <w:activeWritingStyle w:appName="MSWord" w:lang="fr-FR"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FD7"/>
    <w:rsid w:val="000008BB"/>
    <w:rsid w:val="00000A4C"/>
    <w:rsid w:val="000011BB"/>
    <w:rsid w:val="00001558"/>
    <w:rsid w:val="00003A1E"/>
    <w:rsid w:val="00003D07"/>
    <w:rsid w:val="00003DB6"/>
    <w:rsid w:val="000061CB"/>
    <w:rsid w:val="000062CA"/>
    <w:rsid w:val="00007927"/>
    <w:rsid w:val="00010143"/>
    <w:rsid w:val="000106DB"/>
    <w:rsid w:val="000113C6"/>
    <w:rsid w:val="00011C55"/>
    <w:rsid w:val="00011DAE"/>
    <w:rsid w:val="00012335"/>
    <w:rsid w:val="000137ED"/>
    <w:rsid w:val="00013B7C"/>
    <w:rsid w:val="00015EDD"/>
    <w:rsid w:val="00015FB8"/>
    <w:rsid w:val="00016607"/>
    <w:rsid w:val="00020BB2"/>
    <w:rsid w:val="00022D46"/>
    <w:rsid w:val="000246F3"/>
    <w:rsid w:val="0002485B"/>
    <w:rsid w:val="0002686C"/>
    <w:rsid w:val="00030C89"/>
    <w:rsid w:val="00040B00"/>
    <w:rsid w:val="000434BB"/>
    <w:rsid w:val="000448AB"/>
    <w:rsid w:val="00044F0B"/>
    <w:rsid w:val="00046410"/>
    <w:rsid w:val="00047A58"/>
    <w:rsid w:val="00051A92"/>
    <w:rsid w:val="00052303"/>
    <w:rsid w:val="00052C24"/>
    <w:rsid w:val="000535CE"/>
    <w:rsid w:val="00056D42"/>
    <w:rsid w:val="0006386E"/>
    <w:rsid w:val="00063B9F"/>
    <w:rsid w:val="00063E6E"/>
    <w:rsid w:val="0006578D"/>
    <w:rsid w:val="00066D8E"/>
    <w:rsid w:val="00070A68"/>
    <w:rsid w:val="0007145B"/>
    <w:rsid w:val="000728C5"/>
    <w:rsid w:val="00073ACB"/>
    <w:rsid w:val="00073F5E"/>
    <w:rsid w:val="00074910"/>
    <w:rsid w:val="00074A6C"/>
    <w:rsid w:val="00074D9A"/>
    <w:rsid w:val="00075F57"/>
    <w:rsid w:val="00076183"/>
    <w:rsid w:val="000761D1"/>
    <w:rsid w:val="00080ACE"/>
    <w:rsid w:val="0008150F"/>
    <w:rsid w:val="0008325D"/>
    <w:rsid w:val="00083424"/>
    <w:rsid w:val="0008400C"/>
    <w:rsid w:val="00084EBF"/>
    <w:rsid w:val="00086007"/>
    <w:rsid w:val="000867C8"/>
    <w:rsid w:val="00087091"/>
    <w:rsid w:val="000909F0"/>
    <w:rsid w:val="00091E39"/>
    <w:rsid w:val="00095698"/>
    <w:rsid w:val="00095D0A"/>
    <w:rsid w:val="00097076"/>
    <w:rsid w:val="00097E4E"/>
    <w:rsid w:val="000A182B"/>
    <w:rsid w:val="000A24DC"/>
    <w:rsid w:val="000A5CB7"/>
    <w:rsid w:val="000B0D79"/>
    <w:rsid w:val="000B1271"/>
    <w:rsid w:val="000B14FC"/>
    <w:rsid w:val="000B1D7D"/>
    <w:rsid w:val="000B1E0F"/>
    <w:rsid w:val="000B6713"/>
    <w:rsid w:val="000B69FA"/>
    <w:rsid w:val="000B6F49"/>
    <w:rsid w:val="000C00F0"/>
    <w:rsid w:val="000C09E8"/>
    <w:rsid w:val="000C2481"/>
    <w:rsid w:val="000C3F8A"/>
    <w:rsid w:val="000D0390"/>
    <w:rsid w:val="000D0B92"/>
    <w:rsid w:val="000D16D5"/>
    <w:rsid w:val="000D38DD"/>
    <w:rsid w:val="000D524C"/>
    <w:rsid w:val="000D6BAB"/>
    <w:rsid w:val="000E0C48"/>
    <w:rsid w:val="000E1AF9"/>
    <w:rsid w:val="000E4965"/>
    <w:rsid w:val="000E7D54"/>
    <w:rsid w:val="000E7F35"/>
    <w:rsid w:val="000F1955"/>
    <w:rsid w:val="000F3824"/>
    <w:rsid w:val="000F538C"/>
    <w:rsid w:val="000F60B1"/>
    <w:rsid w:val="00100AEF"/>
    <w:rsid w:val="00101561"/>
    <w:rsid w:val="001016A4"/>
    <w:rsid w:val="001019AB"/>
    <w:rsid w:val="001023CA"/>
    <w:rsid w:val="00103362"/>
    <w:rsid w:val="0010455B"/>
    <w:rsid w:val="001065D6"/>
    <w:rsid w:val="001071DF"/>
    <w:rsid w:val="00110FFB"/>
    <w:rsid w:val="00111EA2"/>
    <w:rsid w:val="00112842"/>
    <w:rsid w:val="00113B99"/>
    <w:rsid w:val="00114A63"/>
    <w:rsid w:val="00115168"/>
    <w:rsid w:val="00117657"/>
    <w:rsid w:val="00117E1E"/>
    <w:rsid w:val="00120021"/>
    <w:rsid w:val="00120222"/>
    <w:rsid w:val="00120B66"/>
    <w:rsid w:val="00121437"/>
    <w:rsid w:val="00125A7D"/>
    <w:rsid w:val="00126CE7"/>
    <w:rsid w:val="00127693"/>
    <w:rsid w:val="00127DCD"/>
    <w:rsid w:val="00130F09"/>
    <w:rsid w:val="0013245E"/>
    <w:rsid w:val="0013528E"/>
    <w:rsid w:val="00135E8F"/>
    <w:rsid w:val="0013689D"/>
    <w:rsid w:val="00137EC6"/>
    <w:rsid w:val="00141575"/>
    <w:rsid w:val="00141A8D"/>
    <w:rsid w:val="00142C65"/>
    <w:rsid w:val="001430DC"/>
    <w:rsid w:val="0014409B"/>
    <w:rsid w:val="001471D5"/>
    <w:rsid w:val="00150D3A"/>
    <w:rsid w:val="001515DD"/>
    <w:rsid w:val="0015224C"/>
    <w:rsid w:val="00153A37"/>
    <w:rsid w:val="0015440F"/>
    <w:rsid w:val="00154B1B"/>
    <w:rsid w:val="00156F69"/>
    <w:rsid w:val="001574D7"/>
    <w:rsid w:val="00157CCC"/>
    <w:rsid w:val="00161F0C"/>
    <w:rsid w:val="00162185"/>
    <w:rsid w:val="0016264F"/>
    <w:rsid w:val="0016334F"/>
    <w:rsid w:val="0016451A"/>
    <w:rsid w:val="0016481A"/>
    <w:rsid w:val="00165BD2"/>
    <w:rsid w:val="0016601E"/>
    <w:rsid w:val="00166F95"/>
    <w:rsid w:val="001702E4"/>
    <w:rsid w:val="00172AA6"/>
    <w:rsid w:val="001739B2"/>
    <w:rsid w:val="00176EEE"/>
    <w:rsid w:val="001770E1"/>
    <w:rsid w:val="001800F3"/>
    <w:rsid w:val="001818B0"/>
    <w:rsid w:val="00181D31"/>
    <w:rsid w:val="0018253A"/>
    <w:rsid w:val="001831C6"/>
    <w:rsid w:val="00183215"/>
    <w:rsid w:val="00183538"/>
    <w:rsid w:val="001838C5"/>
    <w:rsid w:val="00184147"/>
    <w:rsid w:val="00185A62"/>
    <w:rsid w:val="00186F05"/>
    <w:rsid w:val="00187E9E"/>
    <w:rsid w:val="001919DA"/>
    <w:rsid w:val="00192862"/>
    <w:rsid w:val="001934F3"/>
    <w:rsid w:val="001958C2"/>
    <w:rsid w:val="001968ED"/>
    <w:rsid w:val="00196ABD"/>
    <w:rsid w:val="00197004"/>
    <w:rsid w:val="001A00E3"/>
    <w:rsid w:val="001A1B7E"/>
    <w:rsid w:val="001A1F15"/>
    <w:rsid w:val="001A296F"/>
    <w:rsid w:val="001A3612"/>
    <w:rsid w:val="001A40D1"/>
    <w:rsid w:val="001A47C3"/>
    <w:rsid w:val="001A68DF"/>
    <w:rsid w:val="001A6A1B"/>
    <w:rsid w:val="001B0EFF"/>
    <w:rsid w:val="001B1525"/>
    <w:rsid w:val="001B2AEC"/>
    <w:rsid w:val="001B2C07"/>
    <w:rsid w:val="001B5313"/>
    <w:rsid w:val="001B551B"/>
    <w:rsid w:val="001B597E"/>
    <w:rsid w:val="001B600D"/>
    <w:rsid w:val="001B692F"/>
    <w:rsid w:val="001B7B14"/>
    <w:rsid w:val="001B7E72"/>
    <w:rsid w:val="001C0AEE"/>
    <w:rsid w:val="001C3CED"/>
    <w:rsid w:val="001C3EEB"/>
    <w:rsid w:val="001C606D"/>
    <w:rsid w:val="001D345F"/>
    <w:rsid w:val="001D3514"/>
    <w:rsid w:val="001D3915"/>
    <w:rsid w:val="001D41A8"/>
    <w:rsid w:val="001D5966"/>
    <w:rsid w:val="001D5D2A"/>
    <w:rsid w:val="001D74FC"/>
    <w:rsid w:val="001E1EEB"/>
    <w:rsid w:val="001E3713"/>
    <w:rsid w:val="001E75EF"/>
    <w:rsid w:val="001E7B02"/>
    <w:rsid w:val="001F1A02"/>
    <w:rsid w:val="001F2A6E"/>
    <w:rsid w:val="001F2CCE"/>
    <w:rsid w:val="001F5CF0"/>
    <w:rsid w:val="001F6996"/>
    <w:rsid w:val="001F6A26"/>
    <w:rsid w:val="001F6B1D"/>
    <w:rsid w:val="001F7A6F"/>
    <w:rsid w:val="00200C11"/>
    <w:rsid w:val="00202C06"/>
    <w:rsid w:val="002067B9"/>
    <w:rsid w:val="00206D35"/>
    <w:rsid w:val="00207747"/>
    <w:rsid w:val="00207FC2"/>
    <w:rsid w:val="0021075F"/>
    <w:rsid w:val="0021077F"/>
    <w:rsid w:val="00211BCA"/>
    <w:rsid w:val="00213ED3"/>
    <w:rsid w:val="0021452D"/>
    <w:rsid w:val="0021703C"/>
    <w:rsid w:val="002174B9"/>
    <w:rsid w:val="00220207"/>
    <w:rsid w:val="0022128D"/>
    <w:rsid w:val="002230FE"/>
    <w:rsid w:val="00223909"/>
    <w:rsid w:val="0022536C"/>
    <w:rsid w:val="00227776"/>
    <w:rsid w:val="00227D1A"/>
    <w:rsid w:val="00230471"/>
    <w:rsid w:val="00231125"/>
    <w:rsid w:val="00232925"/>
    <w:rsid w:val="00233516"/>
    <w:rsid w:val="002337C6"/>
    <w:rsid w:val="00233B7A"/>
    <w:rsid w:val="002358B1"/>
    <w:rsid w:val="002408F2"/>
    <w:rsid w:val="00241630"/>
    <w:rsid w:val="0024193A"/>
    <w:rsid w:val="00243407"/>
    <w:rsid w:val="0024760A"/>
    <w:rsid w:val="00247FF2"/>
    <w:rsid w:val="00250365"/>
    <w:rsid w:val="0025159E"/>
    <w:rsid w:val="002515A3"/>
    <w:rsid w:val="002546DC"/>
    <w:rsid w:val="00255712"/>
    <w:rsid w:val="002557EB"/>
    <w:rsid w:val="002560D1"/>
    <w:rsid w:val="00260B2F"/>
    <w:rsid w:val="00263846"/>
    <w:rsid w:val="00265191"/>
    <w:rsid w:val="00265B3D"/>
    <w:rsid w:val="00266141"/>
    <w:rsid w:val="00266B57"/>
    <w:rsid w:val="00266D8D"/>
    <w:rsid w:val="00267AF0"/>
    <w:rsid w:val="00270149"/>
    <w:rsid w:val="002715B1"/>
    <w:rsid w:val="00273DCA"/>
    <w:rsid w:val="00274A98"/>
    <w:rsid w:val="002761D6"/>
    <w:rsid w:val="00276F69"/>
    <w:rsid w:val="00280795"/>
    <w:rsid w:val="00280EBC"/>
    <w:rsid w:val="00281E37"/>
    <w:rsid w:val="00281FE6"/>
    <w:rsid w:val="002822A7"/>
    <w:rsid w:val="00283DD2"/>
    <w:rsid w:val="00284036"/>
    <w:rsid w:val="00287A61"/>
    <w:rsid w:val="00287B17"/>
    <w:rsid w:val="00290383"/>
    <w:rsid w:val="00291BBE"/>
    <w:rsid w:val="00293A13"/>
    <w:rsid w:val="00297088"/>
    <w:rsid w:val="002A06A5"/>
    <w:rsid w:val="002B067D"/>
    <w:rsid w:val="002B0A03"/>
    <w:rsid w:val="002B0B1A"/>
    <w:rsid w:val="002B23EE"/>
    <w:rsid w:val="002B2699"/>
    <w:rsid w:val="002B39BF"/>
    <w:rsid w:val="002C0B67"/>
    <w:rsid w:val="002C29E8"/>
    <w:rsid w:val="002C3B70"/>
    <w:rsid w:val="002C62EF"/>
    <w:rsid w:val="002D0D1B"/>
    <w:rsid w:val="002D1D1F"/>
    <w:rsid w:val="002D2B09"/>
    <w:rsid w:val="002D31E3"/>
    <w:rsid w:val="002D3E44"/>
    <w:rsid w:val="002D5176"/>
    <w:rsid w:val="002D58CC"/>
    <w:rsid w:val="002D5C8D"/>
    <w:rsid w:val="002D6542"/>
    <w:rsid w:val="002E181E"/>
    <w:rsid w:val="002E28B2"/>
    <w:rsid w:val="002E3AC1"/>
    <w:rsid w:val="002E43E3"/>
    <w:rsid w:val="002E66D9"/>
    <w:rsid w:val="002F0356"/>
    <w:rsid w:val="002F0C74"/>
    <w:rsid w:val="002F43F6"/>
    <w:rsid w:val="002F72A3"/>
    <w:rsid w:val="00301011"/>
    <w:rsid w:val="00304AF9"/>
    <w:rsid w:val="00304F92"/>
    <w:rsid w:val="003060C4"/>
    <w:rsid w:val="00306314"/>
    <w:rsid w:val="00306505"/>
    <w:rsid w:val="00311447"/>
    <w:rsid w:val="0031301B"/>
    <w:rsid w:val="003130B9"/>
    <w:rsid w:val="00314E37"/>
    <w:rsid w:val="00316E62"/>
    <w:rsid w:val="00317476"/>
    <w:rsid w:val="00324FF4"/>
    <w:rsid w:val="00327064"/>
    <w:rsid w:val="0032756A"/>
    <w:rsid w:val="00330B3C"/>
    <w:rsid w:val="003345EB"/>
    <w:rsid w:val="00336FBC"/>
    <w:rsid w:val="00340DA1"/>
    <w:rsid w:val="00341195"/>
    <w:rsid w:val="00341F80"/>
    <w:rsid w:val="003432CB"/>
    <w:rsid w:val="003441B4"/>
    <w:rsid w:val="00344CE9"/>
    <w:rsid w:val="00346625"/>
    <w:rsid w:val="003475EA"/>
    <w:rsid w:val="003503A1"/>
    <w:rsid w:val="00351433"/>
    <w:rsid w:val="00351664"/>
    <w:rsid w:val="0035215E"/>
    <w:rsid w:val="003526AA"/>
    <w:rsid w:val="00352848"/>
    <w:rsid w:val="00352B6C"/>
    <w:rsid w:val="00353A75"/>
    <w:rsid w:val="00355141"/>
    <w:rsid w:val="00355768"/>
    <w:rsid w:val="00355CCA"/>
    <w:rsid w:val="003571E2"/>
    <w:rsid w:val="0035754C"/>
    <w:rsid w:val="00361049"/>
    <w:rsid w:val="00362CB2"/>
    <w:rsid w:val="00363C6C"/>
    <w:rsid w:val="0036420A"/>
    <w:rsid w:val="003642D3"/>
    <w:rsid w:val="00364F29"/>
    <w:rsid w:val="0036537D"/>
    <w:rsid w:val="00365677"/>
    <w:rsid w:val="003660C1"/>
    <w:rsid w:val="00371AB1"/>
    <w:rsid w:val="00371D45"/>
    <w:rsid w:val="0037307E"/>
    <w:rsid w:val="003734FD"/>
    <w:rsid w:val="00373EB6"/>
    <w:rsid w:val="003744C9"/>
    <w:rsid w:val="00375FC2"/>
    <w:rsid w:val="0037634A"/>
    <w:rsid w:val="00376CBE"/>
    <w:rsid w:val="003775D6"/>
    <w:rsid w:val="00377C42"/>
    <w:rsid w:val="00380BF6"/>
    <w:rsid w:val="00380FD7"/>
    <w:rsid w:val="003816A4"/>
    <w:rsid w:val="0038176C"/>
    <w:rsid w:val="00384DDF"/>
    <w:rsid w:val="00386639"/>
    <w:rsid w:val="0038705A"/>
    <w:rsid w:val="003875E0"/>
    <w:rsid w:val="0039066D"/>
    <w:rsid w:val="00390D1C"/>
    <w:rsid w:val="0039378D"/>
    <w:rsid w:val="00395842"/>
    <w:rsid w:val="003959DD"/>
    <w:rsid w:val="00397324"/>
    <w:rsid w:val="003975BD"/>
    <w:rsid w:val="003A1271"/>
    <w:rsid w:val="003A174F"/>
    <w:rsid w:val="003A2272"/>
    <w:rsid w:val="003A37A3"/>
    <w:rsid w:val="003A58C8"/>
    <w:rsid w:val="003B07E1"/>
    <w:rsid w:val="003B08DC"/>
    <w:rsid w:val="003B65FD"/>
    <w:rsid w:val="003B7BFD"/>
    <w:rsid w:val="003B7D95"/>
    <w:rsid w:val="003C119B"/>
    <w:rsid w:val="003C1879"/>
    <w:rsid w:val="003C18B7"/>
    <w:rsid w:val="003C2A45"/>
    <w:rsid w:val="003C533A"/>
    <w:rsid w:val="003C56A4"/>
    <w:rsid w:val="003C5BB0"/>
    <w:rsid w:val="003C69D8"/>
    <w:rsid w:val="003C6EF2"/>
    <w:rsid w:val="003D03DC"/>
    <w:rsid w:val="003D38D3"/>
    <w:rsid w:val="003D4561"/>
    <w:rsid w:val="003D63BD"/>
    <w:rsid w:val="003E0F8B"/>
    <w:rsid w:val="003E1F21"/>
    <w:rsid w:val="003E2160"/>
    <w:rsid w:val="003E2486"/>
    <w:rsid w:val="003E2DE0"/>
    <w:rsid w:val="003E4675"/>
    <w:rsid w:val="003E51F4"/>
    <w:rsid w:val="003E6A23"/>
    <w:rsid w:val="003E7687"/>
    <w:rsid w:val="003E777F"/>
    <w:rsid w:val="003F06C2"/>
    <w:rsid w:val="003F2458"/>
    <w:rsid w:val="003F2A26"/>
    <w:rsid w:val="003F4FA3"/>
    <w:rsid w:val="003F5A9C"/>
    <w:rsid w:val="003F656C"/>
    <w:rsid w:val="00401E2E"/>
    <w:rsid w:val="00406D9E"/>
    <w:rsid w:val="0040790F"/>
    <w:rsid w:val="00410B4E"/>
    <w:rsid w:val="00410F88"/>
    <w:rsid w:val="004128FD"/>
    <w:rsid w:val="004149E8"/>
    <w:rsid w:val="00415569"/>
    <w:rsid w:val="004158A4"/>
    <w:rsid w:val="004174D9"/>
    <w:rsid w:val="00420069"/>
    <w:rsid w:val="00420758"/>
    <w:rsid w:val="0042088E"/>
    <w:rsid w:val="004208E7"/>
    <w:rsid w:val="00421E2C"/>
    <w:rsid w:val="00422BD9"/>
    <w:rsid w:val="00423725"/>
    <w:rsid w:val="00423788"/>
    <w:rsid w:val="00424222"/>
    <w:rsid w:val="004257F4"/>
    <w:rsid w:val="00425D68"/>
    <w:rsid w:val="00426D1D"/>
    <w:rsid w:val="00430426"/>
    <w:rsid w:val="00431790"/>
    <w:rsid w:val="00431BDB"/>
    <w:rsid w:val="00432599"/>
    <w:rsid w:val="00434EBD"/>
    <w:rsid w:val="00436C62"/>
    <w:rsid w:val="0043787A"/>
    <w:rsid w:val="004402CB"/>
    <w:rsid w:val="0044116E"/>
    <w:rsid w:val="0044376F"/>
    <w:rsid w:val="00444398"/>
    <w:rsid w:val="00446CDC"/>
    <w:rsid w:val="004472F0"/>
    <w:rsid w:val="00447995"/>
    <w:rsid w:val="00447AFB"/>
    <w:rsid w:val="004501B0"/>
    <w:rsid w:val="00450EFF"/>
    <w:rsid w:val="00451753"/>
    <w:rsid w:val="00454B47"/>
    <w:rsid w:val="00456643"/>
    <w:rsid w:val="004572DD"/>
    <w:rsid w:val="004612DC"/>
    <w:rsid w:val="00461964"/>
    <w:rsid w:val="00462030"/>
    <w:rsid w:val="0046259E"/>
    <w:rsid w:val="00462BED"/>
    <w:rsid w:val="004637F2"/>
    <w:rsid w:val="00463C3C"/>
    <w:rsid w:val="00463CBA"/>
    <w:rsid w:val="004640E5"/>
    <w:rsid w:val="00465797"/>
    <w:rsid w:val="00465B0C"/>
    <w:rsid w:val="00465EFB"/>
    <w:rsid w:val="0046651B"/>
    <w:rsid w:val="00470D17"/>
    <w:rsid w:val="00471D62"/>
    <w:rsid w:val="0047310A"/>
    <w:rsid w:val="00473621"/>
    <w:rsid w:val="00473A49"/>
    <w:rsid w:val="00474EDE"/>
    <w:rsid w:val="00474FDF"/>
    <w:rsid w:val="00477066"/>
    <w:rsid w:val="004809BB"/>
    <w:rsid w:val="004813B1"/>
    <w:rsid w:val="00482F94"/>
    <w:rsid w:val="004842E8"/>
    <w:rsid w:val="00484810"/>
    <w:rsid w:val="00485BDB"/>
    <w:rsid w:val="00486A5E"/>
    <w:rsid w:val="00490AD9"/>
    <w:rsid w:val="004955D8"/>
    <w:rsid w:val="004963A1"/>
    <w:rsid w:val="004A0019"/>
    <w:rsid w:val="004A09D0"/>
    <w:rsid w:val="004A0FC2"/>
    <w:rsid w:val="004A1020"/>
    <w:rsid w:val="004A1765"/>
    <w:rsid w:val="004A2086"/>
    <w:rsid w:val="004A2735"/>
    <w:rsid w:val="004A40EB"/>
    <w:rsid w:val="004A5A9A"/>
    <w:rsid w:val="004A7266"/>
    <w:rsid w:val="004B0BC0"/>
    <w:rsid w:val="004B30B2"/>
    <w:rsid w:val="004B70B7"/>
    <w:rsid w:val="004C3479"/>
    <w:rsid w:val="004C484F"/>
    <w:rsid w:val="004C6640"/>
    <w:rsid w:val="004D07BF"/>
    <w:rsid w:val="004D14EA"/>
    <w:rsid w:val="004D2089"/>
    <w:rsid w:val="004D3258"/>
    <w:rsid w:val="004D3951"/>
    <w:rsid w:val="004D3AA4"/>
    <w:rsid w:val="004D3DD4"/>
    <w:rsid w:val="004D4064"/>
    <w:rsid w:val="004D4D9B"/>
    <w:rsid w:val="004D4E17"/>
    <w:rsid w:val="004D575A"/>
    <w:rsid w:val="004E0599"/>
    <w:rsid w:val="004E0997"/>
    <w:rsid w:val="004E1F51"/>
    <w:rsid w:val="004E3FE1"/>
    <w:rsid w:val="004E4BD2"/>
    <w:rsid w:val="004E4BDC"/>
    <w:rsid w:val="004E54C5"/>
    <w:rsid w:val="004E668F"/>
    <w:rsid w:val="004E7116"/>
    <w:rsid w:val="004F0626"/>
    <w:rsid w:val="004F1BF2"/>
    <w:rsid w:val="004F28E2"/>
    <w:rsid w:val="004F2D9B"/>
    <w:rsid w:val="004F34BE"/>
    <w:rsid w:val="004F3FDE"/>
    <w:rsid w:val="004F4263"/>
    <w:rsid w:val="004F485A"/>
    <w:rsid w:val="00500157"/>
    <w:rsid w:val="00504040"/>
    <w:rsid w:val="005071A4"/>
    <w:rsid w:val="00507210"/>
    <w:rsid w:val="00507B7D"/>
    <w:rsid w:val="00511F34"/>
    <w:rsid w:val="00512E9E"/>
    <w:rsid w:val="00513732"/>
    <w:rsid w:val="0051497B"/>
    <w:rsid w:val="0051560A"/>
    <w:rsid w:val="00515CCC"/>
    <w:rsid w:val="00516535"/>
    <w:rsid w:val="0051752A"/>
    <w:rsid w:val="0052016E"/>
    <w:rsid w:val="00520737"/>
    <w:rsid w:val="005215CD"/>
    <w:rsid w:val="00522846"/>
    <w:rsid w:val="00522B3F"/>
    <w:rsid w:val="0052332B"/>
    <w:rsid w:val="0052514F"/>
    <w:rsid w:val="00526F18"/>
    <w:rsid w:val="00526F19"/>
    <w:rsid w:val="00526F62"/>
    <w:rsid w:val="005271BC"/>
    <w:rsid w:val="0052775A"/>
    <w:rsid w:val="005278C7"/>
    <w:rsid w:val="00527B77"/>
    <w:rsid w:val="00527D7B"/>
    <w:rsid w:val="005305B9"/>
    <w:rsid w:val="00530A74"/>
    <w:rsid w:val="0053265D"/>
    <w:rsid w:val="005337C4"/>
    <w:rsid w:val="00533EDD"/>
    <w:rsid w:val="00534AD6"/>
    <w:rsid w:val="005350AB"/>
    <w:rsid w:val="00536644"/>
    <w:rsid w:val="00537A90"/>
    <w:rsid w:val="0054046A"/>
    <w:rsid w:val="0054164A"/>
    <w:rsid w:val="0054185C"/>
    <w:rsid w:val="00541C22"/>
    <w:rsid w:val="0054351B"/>
    <w:rsid w:val="00544082"/>
    <w:rsid w:val="005451A5"/>
    <w:rsid w:val="005454CB"/>
    <w:rsid w:val="005454CF"/>
    <w:rsid w:val="00546173"/>
    <w:rsid w:val="00546392"/>
    <w:rsid w:val="00546804"/>
    <w:rsid w:val="00547467"/>
    <w:rsid w:val="0055457D"/>
    <w:rsid w:val="00554733"/>
    <w:rsid w:val="00554ED8"/>
    <w:rsid w:val="00556E73"/>
    <w:rsid w:val="0055733C"/>
    <w:rsid w:val="005620F7"/>
    <w:rsid w:val="00563397"/>
    <w:rsid w:val="00563A20"/>
    <w:rsid w:val="00563E6D"/>
    <w:rsid w:val="00563F7F"/>
    <w:rsid w:val="005642FC"/>
    <w:rsid w:val="00565475"/>
    <w:rsid w:val="00565B19"/>
    <w:rsid w:val="005662C7"/>
    <w:rsid w:val="00566A3F"/>
    <w:rsid w:val="00566B8D"/>
    <w:rsid w:val="00566C69"/>
    <w:rsid w:val="005749D9"/>
    <w:rsid w:val="00574F9D"/>
    <w:rsid w:val="00576E13"/>
    <w:rsid w:val="005770BD"/>
    <w:rsid w:val="00577B9E"/>
    <w:rsid w:val="00577E7C"/>
    <w:rsid w:val="00580650"/>
    <w:rsid w:val="005806C7"/>
    <w:rsid w:val="00580E0E"/>
    <w:rsid w:val="00580F36"/>
    <w:rsid w:val="00581516"/>
    <w:rsid w:val="00583A2B"/>
    <w:rsid w:val="00592748"/>
    <w:rsid w:val="0059380B"/>
    <w:rsid w:val="00594500"/>
    <w:rsid w:val="00596949"/>
    <w:rsid w:val="00596964"/>
    <w:rsid w:val="00596FDF"/>
    <w:rsid w:val="00597E00"/>
    <w:rsid w:val="005A061E"/>
    <w:rsid w:val="005A0C0C"/>
    <w:rsid w:val="005A0E45"/>
    <w:rsid w:val="005A2890"/>
    <w:rsid w:val="005A42B8"/>
    <w:rsid w:val="005A4BB7"/>
    <w:rsid w:val="005A61A7"/>
    <w:rsid w:val="005A6D56"/>
    <w:rsid w:val="005A7963"/>
    <w:rsid w:val="005A7CD6"/>
    <w:rsid w:val="005B1314"/>
    <w:rsid w:val="005B38DA"/>
    <w:rsid w:val="005B501C"/>
    <w:rsid w:val="005B5846"/>
    <w:rsid w:val="005B6818"/>
    <w:rsid w:val="005C0263"/>
    <w:rsid w:val="005C27B9"/>
    <w:rsid w:val="005C31AB"/>
    <w:rsid w:val="005C3CA2"/>
    <w:rsid w:val="005D05EF"/>
    <w:rsid w:val="005D106B"/>
    <w:rsid w:val="005D170A"/>
    <w:rsid w:val="005D26A8"/>
    <w:rsid w:val="005D2784"/>
    <w:rsid w:val="005D2D8C"/>
    <w:rsid w:val="005D2DD7"/>
    <w:rsid w:val="005D4C21"/>
    <w:rsid w:val="005D5F0A"/>
    <w:rsid w:val="005D6B4E"/>
    <w:rsid w:val="005D6B52"/>
    <w:rsid w:val="005D6E7E"/>
    <w:rsid w:val="005D779C"/>
    <w:rsid w:val="005E08D2"/>
    <w:rsid w:val="005E0DA7"/>
    <w:rsid w:val="005E1A5C"/>
    <w:rsid w:val="005E2C40"/>
    <w:rsid w:val="005E2E63"/>
    <w:rsid w:val="005E42CB"/>
    <w:rsid w:val="005E49D2"/>
    <w:rsid w:val="005E4DF6"/>
    <w:rsid w:val="005E5980"/>
    <w:rsid w:val="005E68DD"/>
    <w:rsid w:val="005F0F57"/>
    <w:rsid w:val="005F164A"/>
    <w:rsid w:val="005F18FA"/>
    <w:rsid w:val="005F3E6E"/>
    <w:rsid w:val="005F407D"/>
    <w:rsid w:val="005F52B1"/>
    <w:rsid w:val="005F66D5"/>
    <w:rsid w:val="00600AF4"/>
    <w:rsid w:val="00601074"/>
    <w:rsid w:val="006015FE"/>
    <w:rsid w:val="0060169F"/>
    <w:rsid w:val="00601A58"/>
    <w:rsid w:val="00601B9C"/>
    <w:rsid w:val="00601E50"/>
    <w:rsid w:val="006028ED"/>
    <w:rsid w:val="00603052"/>
    <w:rsid w:val="00606012"/>
    <w:rsid w:val="0060735B"/>
    <w:rsid w:val="006104DA"/>
    <w:rsid w:val="0061241E"/>
    <w:rsid w:val="00613195"/>
    <w:rsid w:val="006155AE"/>
    <w:rsid w:val="006160B5"/>
    <w:rsid w:val="00621BB8"/>
    <w:rsid w:val="00622BD8"/>
    <w:rsid w:val="00623047"/>
    <w:rsid w:val="006237AA"/>
    <w:rsid w:val="006239BD"/>
    <w:rsid w:val="00625875"/>
    <w:rsid w:val="00625921"/>
    <w:rsid w:val="00625B6D"/>
    <w:rsid w:val="00625F1C"/>
    <w:rsid w:val="00626639"/>
    <w:rsid w:val="006300C7"/>
    <w:rsid w:val="00633CDA"/>
    <w:rsid w:val="00634BA8"/>
    <w:rsid w:val="00634F97"/>
    <w:rsid w:val="00635D3A"/>
    <w:rsid w:val="006368FD"/>
    <w:rsid w:val="00636DC6"/>
    <w:rsid w:val="00640348"/>
    <w:rsid w:val="00641DD3"/>
    <w:rsid w:val="00643088"/>
    <w:rsid w:val="00643C98"/>
    <w:rsid w:val="00644D5E"/>
    <w:rsid w:val="00650865"/>
    <w:rsid w:val="00650A09"/>
    <w:rsid w:val="00650A52"/>
    <w:rsid w:val="006525B1"/>
    <w:rsid w:val="0065286B"/>
    <w:rsid w:val="00652E6A"/>
    <w:rsid w:val="00652E73"/>
    <w:rsid w:val="00652EBB"/>
    <w:rsid w:val="00654AC4"/>
    <w:rsid w:val="00656176"/>
    <w:rsid w:val="00660919"/>
    <w:rsid w:val="0066147E"/>
    <w:rsid w:val="00661846"/>
    <w:rsid w:val="00662A37"/>
    <w:rsid w:val="006667D9"/>
    <w:rsid w:val="00667A3B"/>
    <w:rsid w:val="0067398F"/>
    <w:rsid w:val="0067486B"/>
    <w:rsid w:val="00676297"/>
    <w:rsid w:val="00680983"/>
    <w:rsid w:val="00680C9F"/>
    <w:rsid w:val="006839B4"/>
    <w:rsid w:val="006839DE"/>
    <w:rsid w:val="0068485C"/>
    <w:rsid w:val="00684F85"/>
    <w:rsid w:val="00685DD8"/>
    <w:rsid w:val="00686D36"/>
    <w:rsid w:val="0068771D"/>
    <w:rsid w:val="006879C9"/>
    <w:rsid w:val="006902C7"/>
    <w:rsid w:val="006926C0"/>
    <w:rsid w:val="006936B3"/>
    <w:rsid w:val="00694D1D"/>
    <w:rsid w:val="00694FE2"/>
    <w:rsid w:val="006963EE"/>
    <w:rsid w:val="006972EC"/>
    <w:rsid w:val="0069773B"/>
    <w:rsid w:val="00697D27"/>
    <w:rsid w:val="006A0559"/>
    <w:rsid w:val="006A2951"/>
    <w:rsid w:val="006A38BF"/>
    <w:rsid w:val="006A4034"/>
    <w:rsid w:val="006A52D4"/>
    <w:rsid w:val="006A5F02"/>
    <w:rsid w:val="006A68C5"/>
    <w:rsid w:val="006A6A24"/>
    <w:rsid w:val="006A7E83"/>
    <w:rsid w:val="006B017E"/>
    <w:rsid w:val="006B08E9"/>
    <w:rsid w:val="006B103F"/>
    <w:rsid w:val="006B1533"/>
    <w:rsid w:val="006B1B6D"/>
    <w:rsid w:val="006B1C24"/>
    <w:rsid w:val="006B2109"/>
    <w:rsid w:val="006B406D"/>
    <w:rsid w:val="006B49FC"/>
    <w:rsid w:val="006B4BB3"/>
    <w:rsid w:val="006B51B2"/>
    <w:rsid w:val="006B52B0"/>
    <w:rsid w:val="006B69E9"/>
    <w:rsid w:val="006C033C"/>
    <w:rsid w:val="006C2394"/>
    <w:rsid w:val="006C24A5"/>
    <w:rsid w:val="006C288B"/>
    <w:rsid w:val="006C2BD8"/>
    <w:rsid w:val="006C3CDD"/>
    <w:rsid w:val="006C469D"/>
    <w:rsid w:val="006C475A"/>
    <w:rsid w:val="006C6A43"/>
    <w:rsid w:val="006C78E7"/>
    <w:rsid w:val="006D069D"/>
    <w:rsid w:val="006D237F"/>
    <w:rsid w:val="006D4DB5"/>
    <w:rsid w:val="006E1BB0"/>
    <w:rsid w:val="006E218D"/>
    <w:rsid w:val="006E24BD"/>
    <w:rsid w:val="006E3BD4"/>
    <w:rsid w:val="006E4193"/>
    <w:rsid w:val="006E59CB"/>
    <w:rsid w:val="006E6634"/>
    <w:rsid w:val="006E7266"/>
    <w:rsid w:val="006F2299"/>
    <w:rsid w:val="006F37A5"/>
    <w:rsid w:val="006F6E87"/>
    <w:rsid w:val="007013B2"/>
    <w:rsid w:val="00701C22"/>
    <w:rsid w:val="00702523"/>
    <w:rsid w:val="0070370D"/>
    <w:rsid w:val="00704EA2"/>
    <w:rsid w:val="00705099"/>
    <w:rsid w:val="007056EC"/>
    <w:rsid w:val="00705D96"/>
    <w:rsid w:val="00706199"/>
    <w:rsid w:val="00710029"/>
    <w:rsid w:val="0071062A"/>
    <w:rsid w:val="00712763"/>
    <w:rsid w:val="007132DA"/>
    <w:rsid w:val="00715F7D"/>
    <w:rsid w:val="007171AB"/>
    <w:rsid w:val="00717CDA"/>
    <w:rsid w:val="00720503"/>
    <w:rsid w:val="00720F2E"/>
    <w:rsid w:val="00721695"/>
    <w:rsid w:val="00722CB9"/>
    <w:rsid w:val="007233F2"/>
    <w:rsid w:val="007241E0"/>
    <w:rsid w:val="00727AF8"/>
    <w:rsid w:val="00727AFC"/>
    <w:rsid w:val="0073282A"/>
    <w:rsid w:val="00733825"/>
    <w:rsid w:val="00735127"/>
    <w:rsid w:val="007352A4"/>
    <w:rsid w:val="007354C4"/>
    <w:rsid w:val="00735683"/>
    <w:rsid w:val="007356C4"/>
    <w:rsid w:val="00737ACD"/>
    <w:rsid w:val="00741BEF"/>
    <w:rsid w:val="00744130"/>
    <w:rsid w:val="00745461"/>
    <w:rsid w:val="007455E2"/>
    <w:rsid w:val="00745B99"/>
    <w:rsid w:val="00751866"/>
    <w:rsid w:val="00752BB0"/>
    <w:rsid w:val="00753257"/>
    <w:rsid w:val="00754A92"/>
    <w:rsid w:val="00755DBB"/>
    <w:rsid w:val="00756DF2"/>
    <w:rsid w:val="0075734F"/>
    <w:rsid w:val="00760205"/>
    <w:rsid w:val="007610B2"/>
    <w:rsid w:val="007629C2"/>
    <w:rsid w:val="00762F61"/>
    <w:rsid w:val="00763B98"/>
    <w:rsid w:val="0076723C"/>
    <w:rsid w:val="00771899"/>
    <w:rsid w:val="00772176"/>
    <w:rsid w:val="00772826"/>
    <w:rsid w:val="00772BAC"/>
    <w:rsid w:val="00772DEB"/>
    <w:rsid w:val="00773E40"/>
    <w:rsid w:val="007751F2"/>
    <w:rsid w:val="00775F9E"/>
    <w:rsid w:val="00780873"/>
    <w:rsid w:val="0078109D"/>
    <w:rsid w:val="00783793"/>
    <w:rsid w:val="00783CA2"/>
    <w:rsid w:val="00783D7B"/>
    <w:rsid w:val="00783DF9"/>
    <w:rsid w:val="007854EB"/>
    <w:rsid w:val="00785BC7"/>
    <w:rsid w:val="00785CF4"/>
    <w:rsid w:val="00786775"/>
    <w:rsid w:val="00787BE3"/>
    <w:rsid w:val="00790ACA"/>
    <w:rsid w:val="007925F2"/>
    <w:rsid w:val="00792BA7"/>
    <w:rsid w:val="00793CA6"/>
    <w:rsid w:val="00794282"/>
    <w:rsid w:val="00795605"/>
    <w:rsid w:val="00796CBE"/>
    <w:rsid w:val="007A3439"/>
    <w:rsid w:val="007A4779"/>
    <w:rsid w:val="007A4AE3"/>
    <w:rsid w:val="007A4C2E"/>
    <w:rsid w:val="007A4D68"/>
    <w:rsid w:val="007A72B7"/>
    <w:rsid w:val="007B4A4F"/>
    <w:rsid w:val="007B4EC2"/>
    <w:rsid w:val="007B5124"/>
    <w:rsid w:val="007B5A2B"/>
    <w:rsid w:val="007B62AF"/>
    <w:rsid w:val="007B6C43"/>
    <w:rsid w:val="007B6FDC"/>
    <w:rsid w:val="007C19E2"/>
    <w:rsid w:val="007C1C7F"/>
    <w:rsid w:val="007C1FE1"/>
    <w:rsid w:val="007C25D9"/>
    <w:rsid w:val="007C3FB3"/>
    <w:rsid w:val="007C45BC"/>
    <w:rsid w:val="007C4B3E"/>
    <w:rsid w:val="007C5356"/>
    <w:rsid w:val="007C5621"/>
    <w:rsid w:val="007C71BF"/>
    <w:rsid w:val="007D13C1"/>
    <w:rsid w:val="007D1510"/>
    <w:rsid w:val="007D19D5"/>
    <w:rsid w:val="007D4009"/>
    <w:rsid w:val="007D544B"/>
    <w:rsid w:val="007D5F7A"/>
    <w:rsid w:val="007D7656"/>
    <w:rsid w:val="007E0E19"/>
    <w:rsid w:val="007E2301"/>
    <w:rsid w:val="007E2CFA"/>
    <w:rsid w:val="007E359C"/>
    <w:rsid w:val="007E3C00"/>
    <w:rsid w:val="007E6160"/>
    <w:rsid w:val="007E714A"/>
    <w:rsid w:val="007E7711"/>
    <w:rsid w:val="007F1550"/>
    <w:rsid w:val="007F1FD7"/>
    <w:rsid w:val="007F315A"/>
    <w:rsid w:val="007F3E4D"/>
    <w:rsid w:val="007F3E57"/>
    <w:rsid w:val="007F6AD4"/>
    <w:rsid w:val="0080099F"/>
    <w:rsid w:val="00801AAD"/>
    <w:rsid w:val="008026E7"/>
    <w:rsid w:val="00802DB9"/>
    <w:rsid w:val="008031F0"/>
    <w:rsid w:val="0080350A"/>
    <w:rsid w:val="0080768E"/>
    <w:rsid w:val="00816803"/>
    <w:rsid w:val="00816AA8"/>
    <w:rsid w:val="00820044"/>
    <w:rsid w:val="00823247"/>
    <w:rsid w:val="0082424F"/>
    <w:rsid w:val="00824732"/>
    <w:rsid w:val="008248D1"/>
    <w:rsid w:val="00825035"/>
    <w:rsid w:val="00825E4B"/>
    <w:rsid w:val="008307B7"/>
    <w:rsid w:val="00830D0F"/>
    <w:rsid w:val="008316FC"/>
    <w:rsid w:val="00831B1C"/>
    <w:rsid w:val="00832670"/>
    <w:rsid w:val="008327DE"/>
    <w:rsid w:val="00833417"/>
    <w:rsid w:val="008368E6"/>
    <w:rsid w:val="00836CC2"/>
    <w:rsid w:val="00837495"/>
    <w:rsid w:val="00844001"/>
    <w:rsid w:val="0084588D"/>
    <w:rsid w:val="008460AB"/>
    <w:rsid w:val="00846F9D"/>
    <w:rsid w:val="008473C7"/>
    <w:rsid w:val="008476C3"/>
    <w:rsid w:val="00847CCF"/>
    <w:rsid w:val="00850805"/>
    <w:rsid w:val="00850C8E"/>
    <w:rsid w:val="00851EC8"/>
    <w:rsid w:val="0085221D"/>
    <w:rsid w:val="008524A1"/>
    <w:rsid w:val="0085345B"/>
    <w:rsid w:val="00856F1C"/>
    <w:rsid w:val="00857A42"/>
    <w:rsid w:val="00860FBF"/>
    <w:rsid w:val="0086167A"/>
    <w:rsid w:val="0086498E"/>
    <w:rsid w:val="00867F9D"/>
    <w:rsid w:val="0087018F"/>
    <w:rsid w:val="008721F9"/>
    <w:rsid w:val="00873542"/>
    <w:rsid w:val="00874102"/>
    <w:rsid w:val="00874211"/>
    <w:rsid w:val="00874ADC"/>
    <w:rsid w:val="0087554A"/>
    <w:rsid w:val="00881511"/>
    <w:rsid w:val="00882967"/>
    <w:rsid w:val="00882AB3"/>
    <w:rsid w:val="00883E4D"/>
    <w:rsid w:val="0088417C"/>
    <w:rsid w:val="008848CC"/>
    <w:rsid w:val="0088535B"/>
    <w:rsid w:val="008853CE"/>
    <w:rsid w:val="0088587D"/>
    <w:rsid w:val="00887447"/>
    <w:rsid w:val="0089061A"/>
    <w:rsid w:val="008909CC"/>
    <w:rsid w:val="00891D01"/>
    <w:rsid w:val="00893DA7"/>
    <w:rsid w:val="00894289"/>
    <w:rsid w:val="008943AB"/>
    <w:rsid w:val="008956B9"/>
    <w:rsid w:val="008A00C8"/>
    <w:rsid w:val="008A09A9"/>
    <w:rsid w:val="008A0B10"/>
    <w:rsid w:val="008A13A1"/>
    <w:rsid w:val="008A25E2"/>
    <w:rsid w:val="008A5932"/>
    <w:rsid w:val="008A7A0D"/>
    <w:rsid w:val="008B1D1E"/>
    <w:rsid w:val="008B2047"/>
    <w:rsid w:val="008B40EE"/>
    <w:rsid w:val="008B69B7"/>
    <w:rsid w:val="008B7BAE"/>
    <w:rsid w:val="008C003F"/>
    <w:rsid w:val="008C1A78"/>
    <w:rsid w:val="008C3568"/>
    <w:rsid w:val="008C4AFC"/>
    <w:rsid w:val="008C5A19"/>
    <w:rsid w:val="008C6B5B"/>
    <w:rsid w:val="008C7A5D"/>
    <w:rsid w:val="008C7EC1"/>
    <w:rsid w:val="008D0CF9"/>
    <w:rsid w:val="008D28F1"/>
    <w:rsid w:val="008D2EC5"/>
    <w:rsid w:val="008D303E"/>
    <w:rsid w:val="008D3982"/>
    <w:rsid w:val="008D4A19"/>
    <w:rsid w:val="008D6C36"/>
    <w:rsid w:val="008D7843"/>
    <w:rsid w:val="008E05FD"/>
    <w:rsid w:val="008E374F"/>
    <w:rsid w:val="008E3B13"/>
    <w:rsid w:val="008E5304"/>
    <w:rsid w:val="008F08A0"/>
    <w:rsid w:val="008F1A31"/>
    <w:rsid w:val="008F32F7"/>
    <w:rsid w:val="008F35F8"/>
    <w:rsid w:val="008F3F6A"/>
    <w:rsid w:val="008F4D83"/>
    <w:rsid w:val="008F7933"/>
    <w:rsid w:val="00900013"/>
    <w:rsid w:val="009002DC"/>
    <w:rsid w:val="0090106C"/>
    <w:rsid w:val="009013D1"/>
    <w:rsid w:val="00902024"/>
    <w:rsid w:val="0090255E"/>
    <w:rsid w:val="0090522D"/>
    <w:rsid w:val="00905248"/>
    <w:rsid w:val="00907FF5"/>
    <w:rsid w:val="0091176B"/>
    <w:rsid w:val="00912650"/>
    <w:rsid w:val="00912760"/>
    <w:rsid w:val="009136F0"/>
    <w:rsid w:val="00913B60"/>
    <w:rsid w:val="00913D5B"/>
    <w:rsid w:val="00913EA2"/>
    <w:rsid w:val="0091433C"/>
    <w:rsid w:val="0091439D"/>
    <w:rsid w:val="00914D57"/>
    <w:rsid w:val="009150C6"/>
    <w:rsid w:val="00917B05"/>
    <w:rsid w:val="00917C27"/>
    <w:rsid w:val="00921BE6"/>
    <w:rsid w:val="00921DFB"/>
    <w:rsid w:val="00923815"/>
    <w:rsid w:val="00924D5F"/>
    <w:rsid w:val="00926205"/>
    <w:rsid w:val="00927E5A"/>
    <w:rsid w:val="00927F3E"/>
    <w:rsid w:val="0093138E"/>
    <w:rsid w:val="00931CAA"/>
    <w:rsid w:val="00932571"/>
    <w:rsid w:val="00933486"/>
    <w:rsid w:val="00934F96"/>
    <w:rsid w:val="009375F5"/>
    <w:rsid w:val="0093790B"/>
    <w:rsid w:val="00937F81"/>
    <w:rsid w:val="009443A8"/>
    <w:rsid w:val="00944709"/>
    <w:rsid w:val="00945921"/>
    <w:rsid w:val="00945CFD"/>
    <w:rsid w:val="00945DCB"/>
    <w:rsid w:val="00946D0A"/>
    <w:rsid w:val="00947F03"/>
    <w:rsid w:val="0095139B"/>
    <w:rsid w:val="00951475"/>
    <w:rsid w:val="00952CCE"/>
    <w:rsid w:val="0095308C"/>
    <w:rsid w:val="009540D3"/>
    <w:rsid w:val="00954C5E"/>
    <w:rsid w:val="00954E9E"/>
    <w:rsid w:val="0095529B"/>
    <w:rsid w:val="00956F38"/>
    <w:rsid w:val="00957CD5"/>
    <w:rsid w:val="009602C7"/>
    <w:rsid w:val="00960472"/>
    <w:rsid w:val="009605EC"/>
    <w:rsid w:val="00960CC3"/>
    <w:rsid w:val="009632AF"/>
    <w:rsid w:val="00963C68"/>
    <w:rsid w:val="00963CD3"/>
    <w:rsid w:val="00964CA7"/>
    <w:rsid w:val="009666EF"/>
    <w:rsid w:val="00967F17"/>
    <w:rsid w:val="0097162D"/>
    <w:rsid w:val="009736AC"/>
    <w:rsid w:val="00973FA4"/>
    <w:rsid w:val="009752D1"/>
    <w:rsid w:val="00975FC4"/>
    <w:rsid w:val="00976823"/>
    <w:rsid w:val="00977C7F"/>
    <w:rsid w:val="00977E78"/>
    <w:rsid w:val="009825EC"/>
    <w:rsid w:val="00984F3C"/>
    <w:rsid w:val="009915CF"/>
    <w:rsid w:val="00992025"/>
    <w:rsid w:val="009936E2"/>
    <w:rsid w:val="00995880"/>
    <w:rsid w:val="00997BF7"/>
    <w:rsid w:val="009A197A"/>
    <w:rsid w:val="009A1DBB"/>
    <w:rsid w:val="009A35E5"/>
    <w:rsid w:val="009A3842"/>
    <w:rsid w:val="009A4A54"/>
    <w:rsid w:val="009A6E1F"/>
    <w:rsid w:val="009A7523"/>
    <w:rsid w:val="009B02CD"/>
    <w:rsid w:val="009B1367"/>
    <w:rsid w:val="009B1869"/>
    <w:rsid w:val="009B1AA0"/>
    <w:rsid w:val="009B3B92"/>
    <w:rsid w:val="009B424B"/>
    <w:rsid w:val="009B547E"/>
    <w:rsid w:val="009B575F"/>
    <w:rsid w:val="009B5C44"/>
    <w:rsid w:val="009C0C1F"/>
    <w:rsid w:val="009C3910"/>
    <w:rsid w:val="009C4DF4"/>
    <w:rsid w:val="009C53F0"/>
    <w:rsid w:val="009C573C"/>
    <w:rsid w:val="009C7787"/>
    <w:rsid w:val="009D0781"/>
    <w:rsid w:val="009D1277"/>
    <w:rsid w:val="009D1DBB"/>
    <w:rsid w:val="009D2640"/>
    <w:rsid w:val="009D4E75"/>
    <w:rsid w:val="009D6094"/>
    <w:rsid w:val="009D784C"/>
    <w:rsid w:val="009E1110"/>
    <w:rsid w:val="009E217B"/>
    <w:rsid w:val="009E2E5C"/>
    <w:rsid w:val="009E3978"/>
    <w:rsid w:val="009E412F"/>
    <w:rsid w:val="009E5F79"/>
    <w:rsid w:val="009F3C86"/>
    <w:rsid w:val="009F428B"/>
    <w:rsid w:val="009F50BE"/>
    <w:rsid w:val="009F6072"/>
    <w:rsid w:val="00A03377"/>
    <w:rsid w:val="00A04026"/>
    <w:rsid w:val="00A048B2"/>
    <w:rsid w:val="00A04DC9"/>
    <w:rsid w:val="00A06BBB"/>
    <w:rsid w:val="00A06BCD"/>
    <w:rsid w:val="00A06E92"/>
    <w:rsid w:val="00A07A63"/>
    <w:rsid w:val="00A103AB"/>
    <w:rsid w:val="00A11D33"/>
    <w:rsid w:val="00A12CC1"/>
    <w:rsid w:val="00A159AF"/>
    <w:rsid w:val="00A21C37"/>
    <w:rsid w:val="00A22FCC"/>
    <w:rsid w:val="00A269FA"/>
    <w:rsid w:val="00A3260E"/>
    <w:rsid w:val="00A32E17"/>
    <w:rsid w:val="00A33420"/>
    <w:rsid w:val="00A3360F"/>
    <w:rsid w:val="00A356CA"/>
    <w:rsid w:val="00A36156"/>
    <w:rsid w:val="00A40026"/>
    <w:rsid w:val="00A43419"/>
    <w:rsid w:val="00A435E2"/>
    <w:rsid w:val="00A43924"/>
    <w:rsid w:val="00A43A6E"/>
    <w:rsid w:val="00A46DA9"/>
    <w:rsid w:val="00A50468"/>
    <w:rsid w:val="00A504A4"/>
    <w:rsid w:val="00A51599"/>
    <w:rsid w:val="00A56300"/>
    <w:rsid w:val="00A5743F"/>
    <w:rsid w:val="00A60DBA"/>
    <w:rsid w:val="00A62E51"/>
    <w:rsid w:val="00A63C04"/>
    <w:rsid w:val="00A663B5"/>
    <w:rsid w:val="00A6677E"/>
    <w:rsid w:val="00A70BD0"/>
    <w:rsid w:val="00A7134E"/>
    <w:rsid w:val="00A71D96"/>
    <w:rsid w:val="00A7263A"/>
    <w:rsid w:val="00A72CBF"/>
    <w:rsid w:val="00A740DB"/>
    <w:rsid w:val="00A74C27"/>
    <w:rsid w:val="00A75602"/>
    <w:rsid w:val="00A772A5"/>
    <w:rsid w:val="00A77C74"/>
    <w:rsid w:val="00A80C76"/>
    <w:rsid w:val="00A80EA9"/>
    <w:rsid w:val="00A81251"/>
    <w:rsid w:val="00A81862"/>
    <w:rsid w:val="00A81997"/>
    <w:rsid w:val="00A83AA5"/>
    <w:rsid w:val="00A848DF"/>
    <w:rsid w:val="00A848F7"/>
    <w:rsid w:val="00A85160"/>
    <w:rsid w:val="00A87B0C"/>
    <w:rsid w:val="00A87CAE"/>
    <w:rsid w:val="00A904AF"/>
    <w:rsid w:val="00A912AD"/>
    <w:rsid w:val="00A912C2"/>
    <w:rsid w:val="00A9246B"/>
    <w:rsid w:val="00A93069"/>
    <w:rsid w:val="00A94642"/>
    <w:rsid w:val="00A94BA2"/>
    <w:rsid w:val="00A94FE6"/>
    <w:rsid w:val="00A954EB"/>
    <w:rsid w:val="00A95873"/>
    <w:rsid w:val="00A97410"/>
    <w:rsid w:val="00AA0D51"/>
    <w:rsid w:val="00AA133C"/>
    <w:rsid w:val="00AA313B"/>
    <w:rsid w:val="00AA3C93"/>
    <w:rsid w:val="00AA477A"/>
    <w:rsid w:val="00AA5F9D"/>
    <w:rsid w:val="00AA68E6"/>
    <w:rsid w:val="00AA7EBE"/>
    <w:rsid w:val="00AB0F54"/>
    <w:rsid w:val="00AB2D61"/>
    <w:rsid w:val="00AB3C69"/>
    <w:rsid w:val="00AB410F"/>
    <w:rsid w:val="00AB47F9"/>
    <w:rsid w:val="00AB4A3F"/>
    <w:rsid w:val="00AB54BD"/>
    <w:rsid w:val="00AB64F2"/>
    <w:rsid w:val="00AB763B"/>
    <w:rsid w:val="00AB7C0A"/>
    <w:rsid w:val="00AC0FB7"/>
    <w:rsid w:val="00AC1DC4"/>
    <w:rsid w:val="00AC2104"/>
    <w:rsid w:val="00AC390A"/>
    <w:rsid w:val="00AC5487"/>
    <w:rsid w:val="00AC5BDA"/>
    <w:rsid w:val="00AD07EF"/>
    <w:rsid w:val="00AD201E"/>
    <w:rsid w:val="00AD38C0"/>
    <w:rsid w:val="00AD3F06"/>
    <w:rsid w:val="00AD5B92"/>
    <w:rsid w:val="00AD7750"/>
    <w:rsid w:val="00AE34DC"/>
    <w:rsid w:val="00AE38F4"/>
    <w:rsid w:val="00AE3D3A"/>
    <w:rsid w:val="00AE3DE4"/>
    <w:rsid w:val="00AE58B3"/>
    <w:rsid w:val="00AE7EB5"/>
    <w:rsid w:val="00AF4411"/>
    <w:rsid w:val="00AF5485"/>
    <w:rsid w:val="00AF5C93"/>
    <w:rsid w:val="00AF6237"/>
    <w:rsid w:val="00AF6B44"/>
    <w:rsid w:val="00AF7193"/>
    <w:rsid w:val="00AF720B"/>
    <w:rsid w:val="00B01DD1"/>
    <w:rsid w:val="00B0235F"/>
    <w:rsid w:val="00B02367"/>
    <w:rsid w:val="00B02C27"/>
    <w:rsid w:val="00B0367E"/>
    <w:rsid w:val="00B03960"/>
    <w:rsid w:val="00B05D04"/>
    <w:rsid w:val="00B06CCE"/>
    <w:rsid w:val="00B079A9"/>
    <w:rsid w:val="00B105D8"/>
    <w:rsid w:val="00B1083F"/>
    <w:rsid w:val="00B136B4"/>
    <w:rsid w:val="00B13BB2"/>
    <w:rsid w:val="00B14100"/>
    <w:rsid w:val="00B15A82"/>
    <w:rsid w:val="00B16577"/>
    <w:rsid w:val="00B16B59"/>
    <w:rsid w:val="00B17DD8"/>
    <w:rsid w:val="00B17F3E"/>
    <w:rsid w:val="00B21BAE"/>
    <w:rsid w:val="00B23726"/>
    <w:rsid w:val="00B23902"/>
    <w:rsid w:val="00B244FC"/>
    <w:rsid w:val="00B24F7D"/>
    <w:rsid w:val="00B26A1F"/>
    <w:rsid w:val="00B26C80"/>
    <w:rsid w:val="00B26D8A"/>
    <w:rsid w:val="00B33177"/>
    <w:rsid w:val="00B33700"/>
    <w:rsid w:val="00B33A82"/>
    <w:rsid w:val="00B34326"/>
    <w:rsid w:val="00B34FA7"/>
    <w:rsid w:val="00B3531F"/>
    <w:rsid w:val="00B36514"/>
    <w:rsid w:val="00B36999"/>
    <w:rsid w:val="00B4285D"/>
    <w:rsid w:val="00B446F4"/>
    <w:rsid w:val="00B45789"/>
    <w:rsid w:val="00B45804"/>
    <w:rsid w:val="00B45E6E"/>
    <w:rsid w:val="00B464D8"/>
    <w:rsid w:val="00B503CE"/>
    <w:rsid w:val="00B51C41"/>
    <w:rsid w:val="00B551DB"/>
    <w:rsid w:val="00B572AF"/>
    <w:rsid w:val="00B614B7"/>
    <w:rsid w:val="00B61E45"/>
    <w:rsid w:val="00B623DF"/>
    <w:rsid w:val="00B63015"/>
    <w:rsid w:val="00B6456C"/>
    <w:rsid w:val="00B64ED6"/>
    <w:rsid w:val="00B64F49"/>
    <w:rsid w:val="00B6563A"/>
    <w:rsid w:val="00B66ED6"/>
    <w:rsid w:val="00B717B6"/>
    <w:rsid w:val="00B721E8"/>
    <w:rsid w:val="00B730D7"/>
    <w:rsid w:val="00B746E2"/>
    <w:rsid w:val="00B74C8E"/>
    <w:rsid w:val="00B751F2"/>
    <w:rsid w:val="00B7568E"/>
    <w:rsid w:val="00B75A9E"/>
    <w:rsid w:val="00B76A6A"/>
    <w:rsid w:val="00B76CBB"/>
    <w:rsid w:val="00B77475"/>
    <w:rsid w:val="00B77BAC"/>
    <w:rsid w:val="00B808DE"/>
    <w:rsid w:val="00B83163"/>
    <w:rsid w:val="00B8403D"/>
    <w:rsid w:val="00B8611D"/>
    <w:rsid w:val="00B863BD"/>
    <w:rsid w:val="00B863EE"/>
    <w:rsid w:val="00B868F0"/>
    <w:rsid w:val="00B87129"/>
    <w:rsid w:val="00B87418"/>
    <w:rsid w:val="00B90221"/>
    <w:rsid w:val="00B90B0D"/>
    <w:rsid w:val="00B90D19"/>
    <w:rsid w:val="00B90EF0"/>
    <w:rsid w:val="00B916DE"/>
    <w:rsid w:val="00B92D58"/>
    <w:rsid w:val="00B94711"/>
    <w:rsid w:val="00B94862"/>
    <w:rsid w:val="00B967E4"/>
    <w:rsid w:val="00B97687"/>
    <w:rsid w:val="00BA0766"/>
    <w:rsid w:val="00BA18B1"/>
    <w:rsid w:val="00BA1E7F"/>
    <w:rsid w:val="00BA20B5"/>
    <w:rsid w:val="00BA368B"/>
    <w:rsid w:val="00BA5E81"/>
    <w:rsid w:val="00BA7015"/>
    <w:rsid w:val="00BB01CA"/>
    <w:rsid w:val="00BB01DD"/>
    <w:rsid w:val="00BB039C"/>
    <w:rsid w:val="00BB09F4"/>
    <w:rsid w:val="00BB2D52"/>
    <w:rsid w:val="00BB2F4E"/>
    <w:rsid w:val="00BB4ED4"/>
    <w:rsid w:val="00BB621E"/>
    <w:rsid w:val="00BB6324"/>
    <w:rsid w:val="00BB6859"/>
    <w:rsid w:val="00BB68AA"/>
    <w:rsid w:val="00BB7354"/>
    <w:rsid w:val="00BB7E4F"/>
    <w:rsid w:val="00BC12AF"/>
    <w:rsid w:val="00BC1A84"/>
    <w:rsid w:val="00BC200A"/>
    <w:rsid w:val="00BC4BF6"/>
    <w:rsid w:val="00BD1F3B"/>
    <w:rsid w:val="00BD4D52"/>
    <w:rsid w:val="00BD6BE4"/>
    <w:rsid w:val="00BD6CED"/>
    <w:rsid w:val="00BD6D25"/>
    <w:rsid w:val="00BE0CD7"/>
    <w:rsid w:val="00BE1732"/>
    <w:rsid w:val="00BE2690"/>
    <w:rsid w:val="00BF0627"/>
    <w:rsid w:val="00BF23FF"/>
    <w:rsid w:val="00BF32F4"/>
    <w:rsid w:val="00C00012"/>
    <w:rsid w:val="00C00CC5"/>
    <w:rsid w:val="00C00CE6"/>
    <w:rsid w:val="00C01970"/>
    <w:rsid w:val="00C02516"/>
    <w:rsid w:val="00C046E1"/>
    <w:rsid w:val="00C05575"/>
    <w:rsid w:val="00C06A13"/>
    <w:rsid w:val="00C11278"/>
    <w:rsid w:val="00C120E6"/>
    <w:rsid w:val="00C12586"/>
    <w:rsid w:val="00C12E3A"/>
    <w:rsid w:val="00C13C36"/>
    <w:rsid w:val="00C162B8"/>
    <w:rsid w:val="00C162C6"/>
    <w:rsid w:val="00C16CD2"/>
    <w:rsid w:val="00C17105"/>
    <w:rsid w:val="00C1756B"/>
    <w:rsid w:val="00C17F14"/>
    <w:rsid w:val="00C21E76"/>
    <w:rsid w:val="00C230E9"/>
    <w:rsid w:val="00C25A54"/>
    <w:rsid w:val="00C26BA4"/>
    <w:rsid w:val="00C30D90"/>
    <w:rsid w:val="00C32621"/>
    <w:rsid w:val="00C3371F"/>
    <w:rsid w:val="00C34B6C"/>
    <w:rsid w:val="00C365E1"/>
    <w:rsid w:val="00C366D0"/>
    <w:rsid w:val="00C37276"/>
    <w:rsid w:val="00C406B8"/>
    <w:rsid w:val="00C411D5"/>
    <w:rsid w:val="00C42811"/>
    <w:rsid w:val="00C42B5D"/>
    <w:rsid w:val="00C44D66"/>
    <w:rsid w:val="00C44EBC"/>
    <w:rsid w:val="00C4541E"/>
    <w:rsid w:val="00C46747"/>
    <w:rsid w:val="00C46766"/>
    <w:rsid w:val="00C46C51"/>
    <w:rsid w:val="00C47067"/>
    <w:rsid w:val="00C50095"/>
    <w:rsid w:val="00C50FA5"/>
    <w:rsid w:val="00C522FE"/>
    <w:rsid w:val="00C52940"/>
    <w:rsid w:val="00C52F9E"/>
    <w:rsid w:val="00C539A6"/>
    <w:rsid w:val="00C54367"/>
    <w:rsid w:val="00C54A9F"/>
    <w:rsid w:val="00C5544D"/>
    <w:rsid w:val="00C570CE"/>
    <w:rsid w:val="00C57941"/>
    <w:rsid w:val="00C57DCC"/>
    <w:rsid w:val="00C6031D"/>
    <w:rsid w:val="00C60DD5"/>
    <w:rsid w:val="00C6239C"/>
    <w:rsid w:val="00C63E02"/>
    <w:rsid w:val="00C6489A"/>
    <w:rsid w:val="00C67B5F"/>
    <w:rsid w:val="00C702A7"/>
    <w:rsid w:val="00C72E03"/>
    <w:rsid w:val="00C738FE"/>
    <w:rsid w:val="00C74398"/>
    <w:rsid w:val="00C74B3E"/>
    <w:rsid w:val="00C74E7B"/>
    <w:rsid w:val="00C764F3"/>
    <w:rsid w:val="00C76D47"/>
    <w:rsid w:val="00C81135"/>
    <w:rsid w:val="00C83B7E"/>
    <w:rsid w:val="00C84723"/>
    <w:rsid w:val="00C87044"/>
    <w:rsid w:val="00C90629"/>
    <w:rsid w:val="00C90992"/>
    <w:rsid w:val="00C947DF"/>
    <w:rsid w:val="00C95A0F"/>
    <w:rsid w:val="00C97100"/>
    <w:rsid w:val="00C971CE"/>
    <w:rsid w:val="00C97CA2"/>
    <w:rsid w:val="00CA1131"/>
    <w:rsid w:val="00CA1D50"/>
    <w:rsid w:val="00CA348F"/>
    <w:rsid w:val="00CA3798"/>
    <w:rsid w:val="00CA3B31"/>
    <w:rsid w:val="00CA3C05"/>
    <w:rsid w:val="00CA4D0B"/>
    <w:rsid w:val="00CA4F1B"/>
    <w:rsid w:val="00CA60B2"/>
    <w:rsid w:val="00CA6FDD"/>
    <w:rsid w:val="00CA775F"/>
    <w:rsid w:val="00CA7E04"/>
    <w:rsid w:val="00CB4DC0"/>
    <w:rsid w:val="00CB5458"/>
    <w:rsid w:val="00CB5C51"/>
    <w:rsid w:val="00CB5FD7"/>
    <w:rsid w:val="00CB752F"/>
    <w:rsid w:val="00CC09EA"/>
    <w:rsid w:val="00CC0AE5"/>
    <w:rsid w:val="00CC1441"/>
    <w:rsid w:val="00CC2074"/>
    <w:rsid w:val="00CC35F6"/>
    <w:rsid w:val="00CC4440"/>
    <w:rsid w:val="00CC4C45"/>
    <w:rsid w:val="00CC752A"/>
    <w:rsid w:val="00CD3393"/>
    <w:rsid w:val="00CD4A80"/>
    <w:rsid w:val="00CD4C2D"/>
    <w:rsid w:val="00CE1225"/>
    <w:rsid w:val="00CE2DB6"/>
    <w:rsid w:val="00CE320C"/>
    <w:rsid w:val="00CE51BD"/>
    <w:rsid w:val="00CE77CF"/>
    <w:rsid w:val="00CF04D9"/>
    <w:rsid w:val="00CF100B"/>
    <w:rsid w:val="00CF1080"/>
    <w:rsid w:val="00CF2246"/>
    <w:rsid w:val="00CF2C86"/>
    <w:rsid w:val="00CF35A4"/>
    <w:rsid w:val="00CF403B"/>
    <w:rsid w:val="00CF53CF"/>
    <w:rsid w:val="00CF5BC2"/>
    <w:rsid w:val="00CF5C97"/>
    <w:rsid w:val="00CF6C90"/>
    <w:rsid w:val="00CF7952"/>
    <w:rsid w:val="00D01B57"/>
    <w:rsid w:val="00D024DC"/>
    <w:rsid w:val="00D02928"/>
    <w:rsid w:val="00D0335A"/>
    <w:rsid w:val="00D06603"/>
    <w:rsid w:val="00D0705E"/>
    <w:rsid w:val="00D1040C"/>
    <w:rsid w:val="00D10703"/>
    <w:rsid w:val="00D10A1B"/>
    <w:rsid w:val="00D1163D"/>
    <w:rsid w:val="00D11DD2"/>
    <w:rsid w:val="00D137BE"/>
    <w:rsid w:val="00D1435F"/>
    <w:rsid w:val="00D25633"/>
    <w:rsid w:val="00D27C54"/>
    <w:rsid w:val="00D319DD"/>
    <w:rsid w:val="00D3215D"/>
    <w:rsid w:val="00D325C1"/>
    <w:rsid w:val="00D34521"/>
    <w:rsid w:val="00D34E2A"/>
    <w:rsid w:val="00D35447"/>
    <w:rsid w:val="00D35715"/>
    <w:rsid w:val="00D36BAE"/>
    <w:rsid w:val="00D36D9F"/>
    <w:rsid w:val="00D377F4"/>
    <w:rsid w:val="00D4048F"/>
    <w:rsid w:val="00D41422"/>
    <w:rsid w:val="00D43480"/>
    <w:rsid w:val="00D450F9"/>
    <w:rsid w:val="00D46248"/>
    <w:rsid w:val="00D47D45"/>
    <w:rsid w:val="00D503C5"/>
    <w:rsid w:val="00D51A24"/>
    <w:rsid w:val="00D51A6E"/>
    <w:rsid w:val="00D56406"/>
    <w:rsid w:val="00D56F49"/>
    <w:rsid w:val="00D5706B"/>
    <w:rsid w:val="00D6188A"/>
    <w:rsid w:val="00D63961"/>
    <w:rsid w:val="00D701BC"/>
    <w:rsid w:val="00D71BFB"/>
    <w:rsid w:val="00D722E4"/>
    <w:rsid w:val="00D72A49"/>
    <w:rsid w:val="00D74506"/>
    <w:rsid w:val="00D77FF3"/>
    <w:rsid w:val="00D8013A"/>
    <w:rsid w:val="00D80941"/>
    <w:rsid w:val="00D817D6"/>
    <w:rsid w:val="00D820D0"/>
    <w:rsid w:val="00D839EA"/>
    <w:rsid w:val="00D84296"/>
    <w:rsid w:val="00D84ED4"/>
    <w:rsid w:val="00D86054"/>
    <w:rsid w:val="00D8684E"/>
    <w:rsid w:val="00D906DF"/>
    <w:rsid w:val="00D909E0"/>
    <w:rsid w:val="00D91226"/>
    <w:rsid w:val="00D91D10"/>
    <w:rsid w:val="00D93992"/>
    <w:rsid w:val="00D951F8"/>
    <w:rsid w:val="00D957AA"/>
    <w:rsid w:val="00D95A90"/>
    <w:rsid w:val="00D97957"/>
    <w:rsid w:val="00DA2265"/>
    <w:rsid w:val="00DA2959"/>
    <w:rsid w:val="00DA38B9"/>
    <w:rsid w:val="00DA53A8"/>
    <w:rsid w:val="00DA55BB"/>
    <w:rsid w:val="00DA6835"/>
    <w:rsid w:val="00DA68EC"/>
    <w:rsid w:val="00DB19AB"/>
    <w:rsid w:val="00DB2374"/>
    <w:rsid w:val="00DB26D7"/>
    <w:rsid w:val="00DB51A8"/>
    <w:rsid w:val="00DB5FB8"/>
    <w:rsid w:val="00DC03BF"/>
    <w:rsid w:val="00DC0AF4"/>
    <w:rsid w:val="00DC0C37"/>
    <w:rsid w:val="00DC1867"/>
    <w:rsid w:val="00DC18D4"/>
    <w:rsid w:val="00DC2053"/>
    <w:rsid w:val="00DC45FD"/>
    <w:rsid w:val="00DC47CB"/>
    <w:rsid w:val="00DC4C98"/>
    <w:rsid w:val="00DC65D6"/>
    <w:rsid w:val="00DC6C9D"/>
    <w:rsid w:val="00DC7735"/>
    <w:rsid w:val="00DD0315"/>
    <w:rsid w:val="00DD1F8A"/>
    <w:rsid w:val="00DD33A5"/>
    <w:rsid w:val="00DD6B32"/>
    <w:rsid w:val="00DE1322"/>
    <w:rsid w:val="00DE26AD"/>
    <w:rsid w:val="00DE5229"/>
    <w:rsid w:val="00DE665B"/>
    <w:rsid w:val="00DE6B40"/>
    <w:rsid w:val="00DE6D9A"/>
    <w:rsid w:val="00DF1B88"/>
    <w:rsid w:val="00DF3029"/>
    <w:rsid w:val="00DF33D8"/>
    <w:rsid w:val="00DF4F19"/>
    <w:rsid w:val="00DF6342"/>
    <w:rsid w:val="00DF63F2"/>
    <w:rsid w:val="00DF7550"/>
    <w:rsid w:val="00DF77B0"/>
    <w:rsid w:val="00E00AB1"/>
    <w:rsid w:val="00E01692"/>
    <w:rsid w:val="00E01F41"/>
    <w:rsid w:val="00E0472C"/>
    <w:rsid w:val="00E049BF"/>
    <w:rsid w:val="00E05701"/>
    <w:rsid w:val="00E07718"/>
    <w:rsid w:val="00E103FE"/>
    <w:rsid w:val="00E11D3F"/>
    <w:rsid w:val="00E13D95"/>
    <w:rsid w:val="00E14C80"/>
    <w:rsid w:val="00E155C8"/>
    <w:rsid w:val="00E160BA"/>
    <w:rsid w:val="00E16610"/>
    <w:rsid w:val="00E166A9"/>
    <w:rsid w:val="00E17737"/>
    <w:rsid w:val="00E17CE6"/>
    <w:rsid w:val="00E20166"/>
    <w:rsid w:val="00E20507"/>
    <w:rsid w:val="00E21BC8"/>
    <w:rsid w:val="00E23F43"/>
    <w:rsid w:val="00E241F5"/>
    <w:rsid w:val="00E26E2C"/>
    <w:rsid w:val="00E30120"/>
    <w:rsid w:val="00E305BB"/>
    <w:rsid w:val="00E318C7"/>
    <w:rsid w:val="00E32078"/>
    <w:rsid w:val="00E328A9"/>
    <w:rsid w:val="00E32B7E"/>
    <w:rsid w:val="00E334B3"/>
    <w:rsid w:val="00E356A4"/>
    <w:rsid w:val="00E36997"/>
    <w:rsid w:val="00E37210"/>
    <w:rsid w:val="00E427FF"/>
    <w:rsid w:val="00E43050"/>
    <w:rsid w:val="00E460B3"/>
    <w:rsid w:val="00E47E17"/>
    <w:rsid w:val="00E50040"/>
    <w:rsid w:val="00E50D7B"/>
    <w:rsid w:val="00E513B7"/>
    <w:rsid w:val="00E5564E"/>
    <w:rsid w:val="00E60149"/>
    <w:rsid w:val="00E60CB6"/>
    <w:rsid w:val="00E61B41"/>
    <w:rsid w:val="00E6227F"/>
    <w:rsid w:val="00E64CF9"/>
    <w:rsid w:val="00E650A3"/>
    <w:rsid w:val="00E65137"/>
    <w:rsid w:val="00E65880"/>
    <w:rsid w:val="00E671D4"/>
    <w:rsid w:val="00E67B88"/>
    <w:rsid w:val="00E70EA9"/>
    <w:rsid w:val="00E7192A"/>
    <w:rsid w:val="00E719A1"/>
    <w:rsid w:val="00E72162"/>
    <w:rsid w:val="00E726BE"/>
    <w:rsid w:val="00E77281"/>
    <w:rsid w:val="00E80C93"/>
    <w:rsid w:val="00E838A9"/>
    <w:rsid w:val="00E838E5"/>
    <w:rsid w:val="00E85D87"/>
    <w:rsid w:val="00E912C8"/>
    <w:rsid w:val="00E91634"/>
    <w:rsid w:val="00E91934"/>
    <w:rsid w:val="00E9426D"/>
    <w:rsid w:val="00E95C1A"/>
    <w:rsid w:val="00E95DCE"/>
    <w:rsid w:val="00E965BA"/>
    <w:rsid w:val="00E968B3"/>
    <w:rsid w:val="00EA1DF8"/>
    <w:rsid w:val="00EA3EAB"/>
    <w:rsid w:val="00EA415D"/>
    <w:rsid w:val="00EA5A3D"/>
    <w:rsid w:val="00EB158B"/>
    <w:rsid w:val="00EB210D"/>
    <w:rsid w:val="00EB33BA"/>
    <w:rsid w:val="00EB53EC"/>
    <w:rsid w:val="00EB58F0"/>
    <w:rsid w:val="00EB6997"/>
    <w:rsid w:val="00EB7B2B"/>
    <w:rsid w:val="00EC0543"/>
    <w:rsid w:val="00EC2558"/>
    <w:rsid w:val="00EC2875"/>
    <w:rsid w:val="00EC2ACD"/>
    <w:rsid w:val="00EC2F15"/>
    <w:rsid w:val="00EC32C2"/>
    <w:rsid w:val="00EC4481"/>
    <w:rsid w:val="00EC44EA"/>
    <w:rsid w:val="00EC52BF"/>
    <w:rsid w:val="00EC5B7D"/>
    <w:rsid w:val="00EC65A6"/>
    <w:rsid w:val="00EC691A"/>
    <w:rsid w:val="00ED1B54"/>
    <w:rsid w:val="00ED67DB"/>
    <w:rsid w:val="00ED7164"/>
    <w:rsid w:val="00EE007E"/>
    <w:rsid w:val="00EE14A6"/>
    <w:rsid w:val="00EE1B58"/>
    <w:rsid w:val="00EE2F88"/>
    <w:rsid w:val="00EE46D2"/>
    <w:rsid w:val="00EE59ED"/>
    <w:rsid w:val="00EE5DE0"/>
    <w:rsid w:val="00EE6265"/>
    <w:rsid w:val="00EF0558"/>
    <w:rsid w:val="00EF32C0"/>
    <w:rsid w:val="00EF44C0"/>
    <w:rsid w:val="00EF4C07"/>
    <w:rsid w:val="00EF59F7"/>
    <w:rsid w:val="00EF7372"/>
    <w:rsid w:val="00EF7D4E"/>
    <w:rsid w:val="00F005E5"/>
    <w:rsid w:val="00F0087E"/>
    <w:rsid w:val="00F0105F"/>
    <w:rsid w:val="00F0147C"/>
    <w:rsid w:val="00F01FB0"/>
    <w:rsid w:val="00F0221D"/>
    <w:rsid w:val="00F04C10"/>
    <w:rsid w:val="00F05C2B"/>
    <w:rsid w:val="00F06643"/>
    <w:rsid w:val="00F0672F"/>
    <w:rsid w:val="00F06809"/>
    <w:rsid w:val="00F07450"/>
    <w:rsid w:val="00F07C22"/>
    <w:rsid w:val="00F1061C"/>
    <w:rsid w:val="00F10F3F"/>
    <w:rsid w:val="00F12F05"/>
    <w:rsid w:val="00F14B8A"/>
    <w:rsid w:val="00F159DC"/>
    <w:rsid w:val="00F15B16"/>
    <w:rsid w:val="00F21761"/>
    <w:rsid w:val="00F23041"/>
    <w:rsid w:val="00F2580E"/>
    <w:rsid w:val="00F26209"/>
    <w:rsid w:val="00F273DE"/>
    <w:rsid w:val="00F27B6D"/>
    <w:rsid w:val="00F31571"/>
    <w:rsid w:val="00F3175A"/>
    <w:rsid w:val="00F31E04"/>
    <w:rsid w:val="00F3554E"/>
    <w:rsid w:val="00F362D4"/>
    <w:rsid w:val="00F365DB"/>
    <w:rsid w:val="00F372DB"/>
    <w:rsid w:val="00F372FD"/>
    <w:rsid w:val="00F37568"/>
    <w:rsid w:val="00F4064B"/>
    <w:rsid w:val="00F41204"/>
    <w:rsid w:val="00F441C9"/>
    <w:rsid w:val="00F442CF"/>
    <w:rsid w:val="00F444E5"/>
    <w:rsid w:val="00F45BF4"/>
    <w:rsid w:val="00F46347"/>
    <w:rsid w:val="00F51191"/>
    <w:rsid w:val="00F51D55"/>
    <w:rsid w:val="00F51F0E"/>
    <w:rsid w:val="00F52202"/>
    <w:rsid w:val="00F52570"/>
    <w:rsid w:val="00F54A49"/>
    <w:rsid w:val="00F555AD"/>
    <w:rsid w:val="00F55B73"/>
    <w:rsid w:val="00F561B5"/>
    <w:rsid w:val="00F56B58"/>
    <w:rsid w:val="00F56D50"/>
    <w:rsid w:val="00F626DC"/>
    <w:rsid w:val="00F6297D"/>
    <w:rsid w:val="00F64B4D"/>
    <w:rsid w:val="00F64C91"/>
    <w:rsid w:val="00F64DD0"/>
    <w:rsid w:val="00F64F58"/>
    <w:rsid w:val="00F6638A"/>
    <w:rsid w:val="00F6793A"/>
    <w:rsid w:val="00F7082B"/>
    <w:rsid w:val="00F719DA"/>
    <w:rsid w:val="00F71BD7"/>
    <w:rsid w:val="00F74636"/>
    <w:rsid w:val="00F74B25"/>
    <w:rsid w:val="00F763D9"/>
    <w:rsid w:val="00F80C29"/>
    <w:rsid w:val="00F811EF"/>
    <w:rsid w:val="00F8283B"/>
    <w:rsid w:val="00F82BE8"/>
    <w:rsid w:val="00F82CD3"/>
    <w:rsid w:val="00F8640D"/>
    <w:rsid w:val="00F86D92"/>
    <w:rsid w:val="00F87629"/>
    <w:rsid w:val="00F87903"/>
    <w:rsid w:val="00F87D03"/>
    <w:rsid w:val="00F9023B"/>
    <w:rsid w:val="00F94568"/>
    <w:rsid w:val="00F949A1"/>
    <w:rsid w:val="00F94BB0"/>
    <w:rsid w:val="00F9506F"/>
    <w:rsid w:val="00F961FC"/>
    <w:rsid w:val="00F964F9"/>
    <w:rsid w:val="00FA0118"/>
    <w:rsid w:val="00FA0F65"/>
    <w:rsid w:val="00FA2D35"/>
    <w:rsid w:val="00FA3EFD"/>
    <w:rsid w:val="00FA3F58"/>
    <w:rsid w:val="00FA4347"/>
    <w:rsid w:val="00FA7891"/>
    <w:rsid w:val="00FA7FD0"/>
    <w:rsid w:val="00FB109A"/>
    <w:rsid w:val="00FB2DA0"/>
    <w:rsid w:val="00FB3CCD"/>
    <w:rsid w:val="00FB4A0F"/>
    <w:rsid w:val="00FB5061"/>
    <w:rsid w:val="00FB58BC"/>
    <w:rsid w:val="00FB6670"/>
    <w:rsid w:val="00FB7338"/>
    <w:rsid w:val="00FB7C23"/>
    <w:rsid w:val="00FC2183"/>
    <w:rsid w:val="00FC39F1"/>
    <w:rsid w:val="00FC506A"/>
    <w:rsid w:val="00FD0802"/>
    <w:rsid w:val="00FD0D2B"/>
    <w:rsid w:val="00FD2EB4"/>
    <w:rsid w:val="00FD4BCC"/>
    <w:rsid w:val="00FD7186"/>
    <w:rsid w:val="00FE0A40"/>
    <w:rsid w:val="00FE18D6"/>
    <w:rsid w:val="00FE2669"/>
    <w:rsid w:val="00FE4342"/>
    <w:rsid w:val="00FE4755"/>
    <w:rsid w:val="00FE4BAE"/>
    <w:rsid w:val="00FE57DA"/>
    <w:rsid w:val="00FE64AD"/>
    <w:rsid w:val="00FE79FB"/>
    <w:rsid w:val="00FF07AB"/>
    <w:rsid w:val="00FF252B"/>
    <w:rsid w:val="00FF2C03"/>
    <w:rsid w:val="00FF347E"/>
    <w:rsid w:val="00FF36B9"/>
    <w:rsid w:val="00FF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A30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D33"/>
    <w:rPr>
      <w:rFonts w:ascii="Times New Roman" w:eastAsia="Times New Roman" w:hAnsi="Times New Roman"/>
      <w:sz w:val="22"/>
      <w:szCs w:val="22"/>
    </w:rPr>
  </w:style>
  <w:style w:type="paragraph" w:styleId="Heading1">
    <w:name w:val="heading 1"/>
    <w:aliases w:val="h1,level1,1.,Heading One"/>
    <w:basedOn w:val="Normal"/>
    <w:next w:val="Normal"/>
    <w:link w:val="Heading1Char"/>
    <w:autoRedefine/>
    <w:uiPriority w:val="99"/>
    <w:qFormat/>
    <w:rsid w:val="00E5564E"/>
    <w:pPr>
      <w:keepNext/>
      <w:autoSpaceDE w:val="0"/>
      <w:autoSpaceDN w:val="0"/>
      <w:adjustRightInd w:val="0"/>
      <w:jc w:val="both"/>
      <w:outlineLvl w:val="0"/>
    </w:pPr>
    <w:rPr>
      <w:rFonts w:ascii="Arial" w:eastAsia="MS Mincho" w:hAnsi="Arial" w:cs="Arial"/>
      <w:b/>
      <w:smallCaps/>
      <w:color w:val="000000"/>
      <w:sz w:val="20"/>
      <w:szCs w:val="20"/>
    </w:rPr>
  </w:style>
  <w:style w:type="paragraph" w:styleId="Heading2">
    <w:name w:val="heading 2"/>
    <w:aliases w:val="h2,H1,h 3,Numbered - 2,1.1,p"/>
    <w:basedOn w:val="Normal"/>
    <w:next w:val="Normal"/>
    <w:link w:val="Heading2Char"/>
    <w:autoRedefine/>
    <w:uiPriority w:val="99"/>
    <w:qFormat/>
    <w:rsid w:val="00EB7B2B"/>
    <w:pPr>
      <w:keepNext/>
      <w:jc w:val="both"/>
      <w:outlineLvl w:val="1"/>
    </w:pPr>
    <w:rPr>
      <w:rFonts w:ascii="Arial" w:eastAsia="MS Mincho" w:hAnsi="Arial" w:cs="Arial"/>
      <w:b/>
      <w:bCs/>
      <w:iCs/>
      <w:sz w:val="20"/>
      <w:szCs w:val="20"/>
    </w:rPr>
  </w:style>
  <w:style w:type="paragraph" w:styleId="Heading3">
    <w:name w:val="heading 3"/>
    <w:basedOn w:val="Normal"/>
    <w:next w:val="Normal"/>
    <w:link w:val="Heading3Char"/>
    <w:uiPriority w:val="9"/>
    <w:semiHidden/>
    <w:unhideWhenUsed/>
    <w:qFormat/>
    <w:rsid w:val="00CA1D5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51664"/>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1A68D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1 Char,h 3 Char,Numbered - 2 Char,1.1 Char,p Char"/>
    <w:basedOn w:val="DefaultParagraphFont"/>
    <w:link w:val="Heading2"/>
    <w:uiPriority w:val="99"/>
    <w:rsid w:val="00EB7B2B"/>
    <w:rPr>
      <w:rFonts w:ascii="Arial" w:eastAsia="MS Mincho" w:hAnsi="Arial" w:cs="Arial"/>
      <w:b/>
      <w:bCs/>
      <w:iCs/>
    </w:rPr>
  </w:style>
  <w:style w:type="character" w:customStyle="1" w:styleId="Heading1Char">
    <w:name w:val="Heading 1 Char"/>
    <w:aliases w:val="h1 Char,level1 Char,1. Char,Heading One Char"/>
    <w:basedOn w:val="DefaultParagraphFont"/>
    <w:link w:val="Heading1"/>
    <w:uiPriority w:val="99"/>
    <w:rsid w:val="00E5564E"/>
    <w:rPr>
      <w:rFonts w:ascii="Arial" w:eastAsia="MS Mincho" w:hAnsi="Arial" w:cs="Arial"/>
      <w:b/>
      <w:smallCaps/>
      <w:color w:val="000000"/>
    </w:rPr>
  </w:style>
  <w:style w:type="paragraph" w:styleId="BodyText">
    <w:name w:val="Body Text"/>
    <w:aliases w:val="b,Body Text Char1 Char,Body Text Char Char Char,bt Char Char Char Char Char Char,bt Char Char Char Char Char Char Char,bt,Body Text Char1,Body Text Char Char"/>
    <w:basedOn w:val="Normal"/>
    <w:link w:val="BodyTextChar"/>
    <w:rsid w:val="00380FD7"/>
    <w:pPr>
      <w:jc w:val="both"/>
    </w:pPr>
    <w:rPr>
      <w:szCs w:val="20"/>
      <w:lang w:val="en-AU"/>
    </w:rPr>
  </w:style>
  <w:style w:type="character" w:customStyle="1" w:styleId="BodyTextChar">
    <w:name w:val="Body Text Char"/>
    <w:aliases w:val="b Char,Body Text Char1 Char Char,Body Text Char Char Char Char,bt Char Char Char Char Char Char Char1,bt Char Char Char Char Char Char Char Char,bt Char,Body Text Char1 Char1,Body Text Char Char Char1"/>
    <w:basedOn w:val="DefaultParagraphFont"/>
    <w:link w:val="BodyText"/>
    <w:rsid w:val="00380FD7"/>
    <w:rPr>
      <w:rFonts w:ascii="Times New Roman" w:eastAsia="Times New Roman" w:hAnsi="Times New Roman" w:cs="Times New Roman"/>
      <w:szCs w:val="20"/>
      <w:lang w:val="en-AU"/>
    </w:rPr>
  </w:style>
  <w:style w:type="paragraph" w:styleId="ListParagraph">
    <w:name w:val="List Paragraph"/>
    <w:basedOn w:val="Normal"/>
    <w:link w:val="ListParagraphChar"/>
    <w:uiPriority w:val="34"/>
    <w:qFormat/>
    <w:rsid w:val="00380FD7"/>
    <w:pPr>
      <w:ind w:left="720"/>
    </w:pPr>
    <w:rPr>
      <w:sz w:val="20"/>
      <w:szCs w:val="24"/>
    </w:rPr>
  </w:style>
  <w:style w:type="character" w:customStyle="1" w:styleId="ListParagraphChar">
    <w:name w:val="List Paragraph Char"/>
    <w:link w:val="ListParagraph"/>
    <w:uiPriority w:val="34"/>
    <w:rsid w:val="00380FD7"/>
    <w:rPr>
      <w:rFonts w:ascii="Times New Roman" w:eastAsia="Times New Roman" w:hAnsi="Times New Roman" w:cs="Times New Roman"/>
      <w:szCs w:val="24"/>
    </w:rPr>
  </w:style>
  <w:style w:type="paragraph" w:customStyle="1" w:styleId="FWBL2">
    <w:name w:val="FWB_L2"/>
    <w:basedOn w:val="Normal"/>
    <w:rsid w:val="00FF2C03"/>
    <w:pPr>
      <w:spacing w:after="240"/>
      <w:jc w:val="both"/>
    </w:pPr>
    <w:rPr>
      <w:sz w:val="24"/>
      <w:szCs w:val="20"/>
    </w:rPr>
  </w:style>
  <w:style w:type="paragraph" w:customStyle="1" w:styleId="FWSL6">
    <w:name w:val="FWS_L6"/>
    <w:basedOn w:val="Normal"/>
    <w:qFormat/>
    <w:rsid w:val="00FF2C03"/>
    <w:pPr>
      <w:numPr>
        <w:ilvl w:val="5"/>
      </w:numPr>
      <w:tabs>
        <w:tab w:val="num" w:pos="720"/>
        <w:tab w:val="num" w:pos="1008"/>
        <w:tab w:val="num" w:pos="1152"/>
        <w:tab w:val="num" w:pos="3600"/>
        <w:tab w:val="num" w:pos="4320"/>
      </w:tabs>
      <w:spacing w:after="240"/>
      <w:ind w:left="720" w:hanging="720"/>
      <w:jc w:val="both"/>
    </w:pPr>
    <w:rPr>
      <w:sz w:val="24"/>
      <w:szCs w:val="20"/>
    </w:rPr>
  </w:style>
  <w:style w:type="paragraph" w:styleId="BodyTextIndent3">
    <w:name w:val="Body Text Indent 3"/>
    <w:basedOn w:val="Normal"/>
    <w:link w:val="BodyTextIndent3Char"/>
    <w:uiPriority w:val="99"/>
    <w:rsid w:val="00FF2C03"/>
    <w:pPr>
      <w:spacing w:after="120"/>
      <w:ind w:left="360"/>
    </w:pPr>
    <w:rPr>
      <w:sz w:val="16"/>
      <w:szCs w:val="16"/>
    </w:rPr>
  </w:style>
  <w:style w:type="character" w:customStyle="1" w:styleId="BodyTextIndent3Char">
    <w:name w:val="Body Text Indent 3 Char"/>
    <w:basedOn w:val="DefaultParagraphFont"/>
    <w:link w:val="BodyTextIndent3"/>
    <w:uiPriority w:val="99"/>
    <w:rsid w:val="00FF2C03"/>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E838A9"/>
    <w:pPr>
      <w:spacing w:after="120" w:line="480" w:lineRule="auto"/>
      <w:ind w:left="360"/>
    </w:pPr>
  </w:style>
  <w:style w:type="character" w:customStyle="1" w:styleId="BodyTextIndent2Char">
    <w:name w:val="Body Text Indent 2 Char"/>
    <w:basedOn w:val="DefaultParagraphFont"/>
    <w:link w:val="BodyTextIndent2"/>
    <w:uiPriority w:val="99"/>
    <w:semiHidden/>
    <w:rsid w:val="00E838A9"/>
    <w:rPr>
      <w:rFonts w:ascii="Times New Roman" w:eastAsia="Times New Roman" w:hAnsi="Times New Roman" w:cs="Times New Roman"/>
    </w:rPr>
  </w:style>
  <w:style w:type="paragraph" w:styleId="Footer">
    <w:name w:val="footer"/>
    <w:basedOn w:val="Normal"/>
    <w:link w:val="FooterChar"/>
    <w:uiPriority w:val="99"/>
    <w:rsid w:val="002C29E8"/>
    <w:pPr>
      <w:tabs>
        <w:tab w:val="center" w:pos="4680"/>
        <w:tab w:val="right" w:pos="9360"/>
      </w:tabs>
    </w:pPr>
    <w:rPr>
      <w:sz w:val="24"/>
      <w:szCs w:val="24"/>
    </w:rPr>
  </w:style>
  <w:style w:type="character" w:customStyle="1" w:styleId="FooterChar">
    <w:name w:val="Footer Char"/>
    <w:basedOn w:val="DefaultParagraphFont"/>
    <w:link w:val="Footer"/>
    <w:uiPriority w:val="99"/>
    <w:rsid w:val="002C29E8"/>
    <w:rPr>
      <w:rFonts w:ascii="Times New Roman" w:eastAsia="Times New Roman" w:hAnsi="Times New Roman" w:cs="Times New Roman"/>
      <w:sz w:val="24"/>
      <w:szCs w:val="24"/>
    </w:rPr>
  </w:style>
  <w:style w:type="paragraph" w:customStyle="1" w:styleId="FWBL3">
    <w:name w:val="FWB_L3"/>
    <w:basedOn w:val="FWBL2"/>
    <w:rsid w:val="00F9023B"/>
    <w:pPr>
      <w:tabs>
        <w:tab w:val="num" w:pos="720"/>
      </w:tabs>
      <w:ind w:left="720" w:hanging="720"/>
    </w:pPr>
    <w:rPr>
      <w:lang w:val="en-GB"/>
    </w:rPr>
  </w:style>
  <w:style w:type="character" w:customStyle="1" w:styleId="Heading2CharCharCharCharChar">
    <w:name w:val="Heading 2 Char Char Char Char Char"/>
    <w:basedOn w:val="DefaultParagraphFont"/>
    <w:rsid w:val="00477066"/>
    <w:rPr>
      <w:b/>
      <w:sz w:val="24"/>
      <w:szCs w:val="24"/>
      <w:lang w:val="en-IN" w:eastAsia="en-US" w:bidi="ar-SA"/>
    </w:rPr>
  </w:style>
  <w:style w:type="paragraph" w:styleId="NormalWeb">
    <w:name w:val="Normal (Web)"/>
    <w:basedOn w:val="Normal"/>
    <w:rsid w:val="00477066"/>
    <w:pPr>
      <w:jc w:val="both"/>
    </w:pPr>
    <w:rPr>
      <w:sz w:val="24"/>
      <w:szCs w:val="24"/>
      <w:lang w:val="en-IN"/>
    </w:rPr>
  </w:style>
  <w:style w:type="character" w:customStyle="1" w:styleId="Heading4Char">
    <w:name w:val="Heading 4 Char"/>
    <w:basedOn w:val="DefaultParagraphFont"/>
    <w:link w:val="Heading4"/>
    <w:uiPriority w:val="9"/>
    <w:semiHidden/>
    <w:rsid w:val="00351664"/>
    <w:rPr>
      <w:rFonts w:ascii="Cambria" w:eastAsia="Times New Roman" w:hAnsi="Cambria" w:cs="Times New Roman"/>
      <w:b/>
      <w:bCs/>
      <w:i/>
      <w:iCs/>
      <w:color w:val="4F81BD"/>
    </w:rPr>
  </w:style>
  <w:style w:type="paragraph" w:customStyle="1" w:styleId="xl25">
    <w:name w:val="xl25"/>
    <w:basedOn w:val="Normal"/>
    <w:rsid w:val="00351664"/>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4"/>
      <w:szCs w:val="24"/>
      <w:lang w:val="en-GB" w:eastAsia="ko-KR"/>
    </w:rPr>
  </w:style>
  <w:style w:type="paragraph" w:customStyle="1" w:styleId="a">
    <w:name w:val="국문유형"/>
    <w:basedOn w:val="Normal"/>
    <w:rsid w:val="00351664"/>
    <w:pPr>
      <w:widowControl w:val="0"/>
      <w:wordWrap w:val="0"/>
      <w:autoSpaceDN w:val="0"/>
      <w:snapToGrid w:val="0"/>
      <w:spacing w:line="460" w:lineRule="exact"/>
      <w:jc w:val="both"/>
    </w:pPr>
    <w:rPr>
      <w:rFonts w:eastAsia="BatangChe"/>
      <w:kern w:val="2"/>
      <w:sz w:val="24"/>
      <w:szCs w:val="20"/>
      <w:lang w:val="en-GB" w:eastAsia="ko-KR"/>
    </w:rPr>
  </w:style>
  <w:style w:type="paragraph" w:styleId="BodyText2">
    <w:name w:val="Body Text 2"/>
    <w:basedOn w:val="Normal"/>
    <w:link w:val="BodyText2Char"/>
    <w:uiPriority w:val="99"/>
    <w:semiHidden/>
    <w:unhideWhenUsed/>
    <w:rsid w:val="00351664"/>
    <w:pPr>
      <w:spacing w:after="120" w:line="480" w:lineRule="auto"/>
    </w:pPr>
    <w:rPr>
      <w:rFonts w:ascii="Calibri" w:eastAsia="Calibri" w:hAnsi="Calibri"/>
    </w:rPr>
  </w:style>
  <w:style w:type="character" w:customStyle="1" w:styleId="BodyText2Char">
    <w:name w:val="Body Text 2 Char"/>
    <w:basedOn w:val="DefaultParagraphFont"/>
    <w:link w:val="BodyText2"/>
    <w:uiPriority w:val="99"/>
    <w:semiHidden/>
    <w:rsid w:val="00351664"/>
    <w:rPr>
      <w:rFonts w:ascii="Calibri" w:eastAsia="Calibri" w:hAnsi="Calibri" w:cs="Times New Roman"/>
    </w:rPr>
  </w:style>
  <w:style w:type="paragraph" w:customStyle="1" w:styleId="a1Paragraph">
    <w:name w:val="a1Paragraph"/>
    <w:basedOn w:val="Normal"/>
    <w:rsid w:val="00351664"/>
    <w:pPr>
      <w:widowControl w:val="0"/>
    </w:pPr>
    <w:rPr>
      <w:rFonts w:eastAsia="BatangChe"/>
      <w:sz w:val="24"/>
      <w:szCs w:val="20"/>
      <w:lang w:val="en-GB" w:eastAsia="ko-KR"/>
    </w:rPr>
  </w:style>
  <w:style w:type="paragraph" w:customStyle="1" w:styleId="2">
    <w:name w:val="목2"/>
    <w:basedOn w:val="Normal"/>
    <w:rsid w:val="00893DA7"/>
    <w:pPr>
      <w:keepNext/>
      <w:keepLines/>
      <w:widowControl w:val="0"/>
      <w:tabs>
        <w:tab w:val="left" w:pos="0"/>
      </w:tabs>
      <w:suppressAutoHyphens/>
      <w:wordWrap w:val="0"/>
      <w:autoSpaceDN w:val="0"/>
      <w:snapToGrid w:val="0"/>
      <w:spacing w:line="240" w:lineRule="atLeast"/>
      <w:jc w:val="both"/>
    </w:pPr>
    <w:rPr>
      <w:rFonts w:eastAsia="BatangChe"/>
      <w:kern w:val="2"/>
      <w:sz w:val="24"/>
      <w:szCs w:val="20"/>
      <w:lang w:val="en-CA" w:eastAsia="ko-KR"/>
    </w:rPr>
  </w:style>
  <w:style w:type="paragraph" w:styleId="BodyTextIndent">
    <w:name w:val="Body Text Indent"/>
    <w:basedOn w:val="Normal"/>
    <w:link w:val="BodyTextIndentChar"/>
    <w:uiPriority w:val="99"/>
    <w:unhideWhenUsed/>
    <w:rsid w:val="0059380B"/>
    <w:pPr>
      <w:spacing w:after="120"/>
      <w:ind w:left="360"/>
    </w:pPr>
  </w:style>
  <w:style w:type="character" w:customStyle="1" w:styleId="BodyTextIndentChar">
    <w:name w:val="Body Text Indent Char"/>
    <w:basedOn w:val="DefaultParagraphFont"/>
    <w:link w:val="BodyTextIndent"/>
    <w:uiPriority w:val="99"/>
    <w:rsid w:val="0059380B"/>
    <w:rPr>
      <w:rFonts w:ascii="Times New Roman" w:eastAsia="Times New Roman" w:hAnsi="Times New Roman" w:cs="Times New Roman"/>
    </w:rPr>
  </w:style>
  <w:style w:type="paragraph" w:customStyle="1" w:styleId="ListArabic4">
    <w:name w:val="List Arabic 4"/>
    <w:basedOn w:val="Normal"/>
    <w:next w:val="Normal"/>
    <w:rsid w:val="00080ACE"/>
    <w:pPr>
      <w:numPr>
        <w:ilvl w:val="3"/>
        <w:numId w:val="13"/>
      </w:numPr>
      <w:tabs>
        <w:tab w:val="left" w:pos="86"/>
      </w:tabs>
      <w:spacing w:line="288" w:lineRule="auto"/>
      <w:jc w:val="both"/>
    </w:pPr>
    <w:rPr>
      <w:rFonts w:ascii="CG Times" w:eastAsia="MS Mincho" w:hAnsi="CG Times"/>
      <w:szCs w:val="20"/>
      <w:lang w:val="en-GB"/>
    </w:rPr>
  </w:style>
  <w:style w:type="paragraph" w:customStyle="1" w:styleId="ListLegal1">
    <w:name w:val="List Legal 1"/>
    <w:basedOn w:val="Normal"/>
    <w:next w:val="ListArabic4"/>
    <w:rsid w:val="00080ACE"/>
    <w:pPr>
      <w:numPr>
        <w:numId w:val="13"/>
      </w:numPr>
      <w:tabs>
        <w:tab w:val="left" w:pos="22"/>
      </w:tabs>
      <w:spacing w:line="288" w:lineRule="auto"/>
      <w:jc w:val="both"/>
    </w:pPr>
    <w:rPr>
      <w:rFonts w:ascii="CG Times" w:eastAsia="MS Mincho" w:hAnsi="CG Times"/>
      <w:szCs w:val="20"/>
      <w:lang w:val="en-GB"/>
    </w:rPr>
  </w:style>
  <w:style w:type="paragraph" w:customStyle="1" w:styleId="ListLegal2">
    <w:name w:val="List Legal 2"/>
    <w:basedOn w:val="Normal"/>
    <w:next w:val="BodyText"/>
    <w:rsid w:val="00080ACE"/>
    <w:pPr>
      <w:numPr>
        <w:ilvl w:val="1"/>
        <w:numId w:val="13"/>
      </w:numPr>
      <w:tabs>
        <w:tab w:val="left" w:pos="22"/>
      </w:tabs>
      <w:spacing w:line="288" w:lineRule="auto"/>
      <w:jc w:val="both"/>
    </w:pPr>
    <w:rPr>
      <w:rFonts w:ascii="CG Times" w:eastAsia="MS Mincho" w:hAnsi="CG Times"/>
      <w:szCs w:val="20"/>
      <w:lang w:val="en-GB"/>
    </w:rPr>
  </w:style>
  <w:style w:type="paragraph" w:customStyle="1" w:styleId="ListLegal3">
    <w:name w:val="List Legal 3"/>
    <w:basedOn w:val="Normal"/>
    <w:next w:val="BodyText"/>
    <w:rsid w:val="00080ACE"/>
    <w:pPr>
      <w:numPr>
        <w:ilvl w:val="2"/>
        <w:numId w:val="13"/>
      </w:numPr>
      <w:tabs>
        <w:tab w:val="left" w:pos="50"/>
      </w:tabs>
      <w:spacing w:line="288" w:lineRule="auto"/>
      <w:jc w:val="both"/>
    </w:pPr>
    <w:rPr>
      <w:rFonts w:ascii="CG Times" w:eastAsia="MS Mincho" w:hAnsi="CG Times"/>
      <w:szCs w:val="20"/>
      <w:lang w:val="en-GB"/>
    </w:rPr>
  </w:style>
  <w:style w:type="paragraph" w:customStyle="1" w:styleId="ParaHeading">
    <w:name w:val="ParaHeading"/>
    <w:basedOn w:val="BodyText"/>
    <w:next w:val="BodyText"/>
    <w:rsid w:val="00080ACE"/>
    <w:pPr>
      <w:keepNext/>
      <w:spacing w:after="240"/>
    </w:pPr>
    <w:rPr>
      <w:b/>
      <w:sz w:val="24"/>
      <w:szCs w:val="24"/>
      <w:lang w:val="en-US"/>
    </w:rPr>
  </w:style>
  <w:style w:type="paragraph" w:customStyle="1" w:styleId="FWBuL1">
    <w:name w:val="FWBu_L1"/>
    <w:basedOn w:val="Normal"/>
    <w:rsid w:val="00080ACE"/>
    <w:pPr>
      <w:numPr>
        <w:numId w:val="14"/>
      </w:numPr>
      <w:spacing w:after="240"/>
      <w:jc w:val="both"/>
    </w:pPr>
    <w:rPr>
      <w:sz w:val="24"/>
      <w:szCs w:val="20"/>
    </w:rPr>
  </w:style>
  <w:style w:type="paragraph" w:customStyle="1" w:styleId="FWBuL2">
    <w:name w:val="FWBu_L2"/>
    <w:basedOn w:val="FWBuL1"/>
    <w:rsid w:val="00080ACE"/>
    <w:pPr>
      <w:numPr>
        <w:ilvl w:val="1"/>
      </w:numPr>
    </w:pPr>
  </w:style>
  <w:style w:type="paragraph" w:customStyle="1" w:styleId="FWBuL3">
    <w:name w:val="FWBu_L3"/>
    <w:basedOn w:val="FWBuL2"/>
    <w:rsid w:val="00080ACE"/>
    <w:pPr>
      <w:numPr>
        <w:ilvl w:val="2"/>
      </w:numPr>
    </w:pPr>
  </w:style>
  <w:style w:type="paragraph" w:customStyle="1" w:styleId="Body">
    <w:name w:val="Body"/>
    <w:basedOn w:val="Normal"/>
    <w:rsid w:val="00080ACE"/>
    <w:pPr>
      <w:spacing w:after="220"/>
      <w:jc w:val="both"/>
    </w:pPr>
    <w:rPr>
      <w:szCs w:val="24"/>
      <w:lang w:val="en-GB"/>
    </w:rPr>
  </w:style>
  <w:style w:type="paragraph" w:styleId="Header">
    <w:name w:val="header"/>
    <w:aliases w:val="h,*Header,Bold Header"/>
    <w:basedOn w:val="Normal"/>
    <w:link w:val="HeaderChar"/>
    <w:uiPriority w:val="99"/>
    <w:unhideWhenUsed/>
    <w:rsid w:val="00166F95"/>
    <w:pPr>
      <w:tabs>
        <w:tab w:val="center" w:pos="4680"/>
        <w:tab w:val="right" w:pos="9360"/>
      </w:tabs>
    </w:pPr>
  </w:style>
  <w:style w:type="character" w:customStyle="1" w:styleId="HeaderChar">
    <w:name w:val="Header Char"/>
    <w:aliases w:val="h Char,*Header Char,Bold Header Char"/>
    <w:basedOn w:val="DefaultParagraphFont"/>
    <w:link w:val="Header"/>
    <w:uiPriority w:val="99"/>
    <w:rsid w:val="00166F95"/>
    <w:rPr>
      <w:rFonts w:ascii="Times New Roman" w:eastAsia="Times New Roman" w:hAnsi="Times New Roman" w:cs="Times New Roman"/>
    </w:rPr>
  </w:style>
  <w:style w:type="paragraph" w:styleId="TOC1">
    <w:name w:val="toc 1"/>
    <w:basedOn w:val="Normal"/>
    <w:next w:val="Normal"/>
    <w:autoRedefine/>
    <w:uiPriority w:val="39"/>
    <w:unhideWhenUsed/>
    <w:rsid w:val="00752BB0"/>
    <w:pPr>
      <w:tabs>
        <w:tab w:val="left" w:pos="660"/>
        <w:tab w:val="right" w:leader="dot" w:pos="9090"/>
      </w:tabs>
    </w:pPr>
    <w:rPr>
      <w:rFonts w:ascii="Arial" w:hAnsi="Arial" w:cs="Arial"/>
      <w:b/>
      <w:noProof/>
      <w:sz w:val="20"/>
    </w:rPr>
  </w:style>
  <w:style w:type="paragraph" w:styleId="TOC2">
    <w:name w:val="toc 2"/>
    <w:basedOn w:val="Normal"/>
    <w:next w:val="Normal"/>
    <w:autoRedefine/>
    <w:uiPriority w:val="39"/>
    <w:unhideWhenUsed/>
    <w:rsid w:val="00C57941"/>
    <w:pPr>
      <w:tabs>
        <w:tab w:val="left" w:pos="630"/>
        <w:tab w:val="left" w:pos="720"/>
        <w:tab w:val="right" w:leader="dot" w:pos="9090"/>
      </w:tabs>
    </w:pPr>
    <w:rPr>
      <w:i/>
      <w:noProof/>
    </w:rPr>
  </w:style>
  <w:style w:type="paragraph" w:styleId="TOC3">
    <w:name w:val="toc 3"/>
    <w:basedOn w:val="Normal"/>
    <w:next w:val="Normal"/>
    <w:autoRedefine/>
    <w:uiPriority w:val="39"/>
    <w:unhideWhenUsed/>
    <w:rsid w:val="00166F95"/>
    <w:pPr>
      <w:spacing w:after="100" w:line="276" w:lineRule="auto"/>
      <w:ind w:left="440"/>
    </w:pPr>
    <w:rPr>
      <w:rFonts w:ascii="Calibri" w:hAnsi="Calibri"/>
    </w:rPr>
  </w:style>
  <w:style w:type="paragraph" w:styleId="TOC4">
    <w:name w:val="toc 4"/>
    <w:basedOn w:val="Normal"/>
    <w:next w:val="Normal"/>
    <w:autoRedefine/>
    <w:uiPriority w:val="39"/>
    <w:unhideWhenUsed/>
    <w:rsid w:val="00166F95"/>
    <w:pPr>
      <w:spacing w:after="100" w:line="276" w:lineRule="auto"/>
      <w:ind w:left="660"/>
    </w:pPr>
    <w:rPr>
      <w:rFonts w:ascii="Calibri" w:hAnsi="Calibri"/>
    </w:rPr>
  </w:style>
  <w:style w:type="paragraph" w:styleId="TOC5">
    <w:name w:val="toc 5"/>
    <w:basedOn w:val="Normal"/>
    <w:next w:val="Normal"/>
    <w:autoRedefine/>
    <w:uiPriority w:val="39"/>
    <w:unhideWhenUsed/>
    <w:rsid w:val="00166F95"/>
    <w:pPr>
      <w:spacing w:after="100" w:line="276" w:lineRule="auto"/>
      <w:ind w:left="880"/>
    </w:pPr>
    <w:rPr>
      <w:rFonts w:ascii="Calibri" w:hAnsi="Calibri"/>
    </w:rPr>
  </w:style>
  <w:style w:type="paragraph" w:styleId="TOC6">
    <w:name w:val="toc 6"/>
    <w:basedOn w:val="Normal"/>
    <w:next w:val="Normal"/>
    <w:autoRedefine/>
    <w:uiPriority w:val="39"/>
    <w:unhideWhenUsed/>
    <w:rsid w:val="00166F95"/>
    <w:pPr>
      <w:spacing w:after="100" w:line="276" w:lineRule="auto"/>
      <w:ind w:left="1100"/>
    </w:pPr>
    <w:rPr>
      <w:rFonts w:ascii="Calibri" w:hAnsi="Calibri"/>
    </w:rPr>
  </w:style>
  <w:style w:type="paragraph" w:styleId="TOC7">
    <w:name w:val="toc 7"/>
    <w:basedOn w:val="Normal"/>
    <w:next w:val="Normal"/>
    <w:autoRedefine/>
    <w:uiPriority w:val="39"/>
    <w:unhideWhenUsed/>
    <w:rsid w:val="00166F95"/>
    <w:pPr>
      <w:spacing w:after="100" w:line="276" w:lineRule="auto"/>
      <w:ind w:left="1320"/>
    </w:pPr>
    <w:rPr>
      <w:rFonts w:ascii="Calibri" w:hAnsi="Calibri"/>
    </w:rPr>
  </w:style>
  <w:style w:type="paragraph" w:styleId="TOC8">
    <w:name w:val="toc 8"/>
    <w:basedOn w:val="Normal"/>
    <w:next w:val="Normal"/>
    <w:autoRedefine/>
    <w:uiPriority w:val="39"/>
    <w:unhideWhenUsed/>
    <w:rsid w:val="00166F95"/>
    <w:pPr>
      <w:spacing w:after="100" w:line="276" w:lineRule="auto"/>
      <w:ind w:left="1540"/>
    </w:pPr>
    <w:rPr>
      <w:rFonts w:ascii="Calibri" w:hAnsi="Calibri"/>
    </w:rPr>
  </w:style>
  <w:style w:type="paragraph" w:styleId="TOC9">
    <w:name w:val="toc 9"/>
    <w:basedOn w:val="Normal"/>
    <w:next w:val="Normal"/>
    <w:autoRedefine/>
    <w:uiPriority w:val="39"/>
    <w:unhideWhenUsed/>
    <w:rsid w:val="00166F95"/>
    <w:pPr>
      <w:spacing w:after="100" w:line="276" w:lineRule="auto"/>
      <w:ind w:left="1760"/>
    </w:pPr>
    <w:rPr>
      <w:rFonts w:ascii="Calibri" w:hAnsi="Calibri"/>
    </w:rPr>
  </w:style>
  <w:style w:type="character" w:styleId="Hyperlink">
    <w:name w:val="Hyperlink"/>
    <w:basedOn w:val="DefaultParagraphFont"/>
    <w:uiPriority w:val="99"/>
    <w:unhideWhenUsed/>
    <w:rsid w:val="00166F95"/>
    <w:rPr>
      <w:color w:val="0000FF"/>
      <w:u w:val="single"/>
    </w:rPr>
  </w:style>
  <w:style w:type="table" w:styleId="TableGrid">
    <w:name w:val="Table Grid"/>
    <w:basedOn w:val="TableNormal"/>
    <w:uiPriority w:val="59"/>
    <w:rsid w:val="008009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F5BC2"/>
    <w:rPr>
      <w:sz w:val="16"/>
      <w:szCs w:val="16"/>
    </w:rPr>
  </w:style>
  <w:style w:type="paragraph" w:styleId="CommentText">
    <w:name w:val="annotation text"/>
    <w:basedOn w:val="Normal"/>
    <w:link w:val="CommentTextChar"/>
    <w:uiPriority w:val="99"/>
    <w:semiHidden/>
    <w:unhideWhenUsed/>
    <w:rsid w:val="00CF5BC2"/>
    <w:rPr>
      <w:sz w:val="20"/>
      <w:szCs w:val="20"/>
    </w:rPr>
  </w:style>
  <w:style w:type="character" w:customStyle="1" w:styleId="CommentTextChar">
    <w:name w:val="Comment Text Char"/>
    <w:basedOn w:val="DefaultParagraphFont"/>
    <w:link w:val="CommentText"/>
    <w:uiPriority w:val="99"/>
    <w:semiHidden/>
    <w:rsid w:val="00CF5BC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F5BC2"/>
    <w:rPr>
      <w:b/>
      <w:bCs/>
    </w:rPr>
  </w:style>
  <w:style w:type="character" w:customStyle="1" w:styleId="CommentSubjectChar">
    <w:name w:val="Comment Subject Char"/>
    <w:basedOn w:val="CommentTextChar"/>
    <w:link w:val="CommentSubject"/>
    <w:uiPriority w:val="99"/>
    <w:semiHidden/>
    <w:rsid w:val="00CF5BC2"/>
    <w:rPr>
      <w:rFonts w:ascii="Times New Roman" w:eastAsia="Times New Roman" w:hAnsi="Times New Roman"/>
      <w:b/>
      <w:bCs/>
    </w:rPr>
  </w:style>
  <w:style w:type="paragraph" w:styleId="BalloonText">
    <w:name w:val="Balloon Text"/>
    <w:basedOn w:val="Normal"/>
    <w:link w:val="BalloonTextChar"/>
    <w:uiPriority w:val="99"/>
    <w:semiHidden/>
    <w:unhideWhenUsed/>
    <w:rsid w:val="00CF5BC2"/>
    <w:rPr>
      <w:rFonts w:ascii="Tahoma" w:hAnsi="Tahoma" w:cs="Tahoma"/>
      <w:sz w:val="16"/>
      <w:szCs w:val="16"/>
    </w:rPr>
  </w:style>
  <w:style w:type="character" w:customStyle="1" w:styleId="BalloonTextChar">
    <w:name w:val="Balloon Text Char"/>
    <w:basedOn w:val="DefaultParagraphFont"/>
    <w:link w:val="BalloonText"/>
    <w:uiPriority w:val="99"/>
    <w:semiHidden/>
    <w:rsid w:val="00CF5BC2"/>
    <w:rPr>
      <w:rFonts w:ascii="Tahoma" w:eastAsia="Times New Roman" w:hAnsi="Tahoma" w:cs="Tahoma"/>
      <w:sz w:val="16"/>
      <w:szCs w:val="16"/>
    </w:rPr>
  </w:style>
  <w:style w:type="paragraph" w:styleId="ListNumber">
    <w:name w:val="List Number"/>
    <w:basedOn w:val="Normal"/>
    <w:rsid w:val="00114A63"/>
    <w:pPr>
      <w:jc w:val="both"/>
    </w:pPr>
    <w:rPr>
      <w:rFonts w:eastAsia="Arial Unicode MS" w:cs="Arial"/>
      <w:kern w:val="28"/>
      <w:sz w:val="24"/>
      <w:szCs w:val="21"/>
      <w:lang w:val="en-GB" w:eastAsia="zh-CN"/>
    </w:rPr>
  </w:style>
  <w:style w:type="paragraph" w:styleId="Revision">
    <w:name w:val="Revision"/>
    <w:hidden/>
    <w:uiPriority w:val="99"/>
    <w:semiHidden/>
    <w:rsid w:val="001023CA"/>
    <w:rPr>
      <w:rFonts w:ascii="Times New Roman" w:eastAsia="Times New Roman" w:hAnsi="Times New Roman"/>
      <w:sz w:val="22"/>
      <w:szCs w:val="22"/>
    </w:rPr>
  </w:style>
  <w:style w:type="paragraph" w:styleId="PlainText">
    <w:name w:val="Plain Text"/>
    <w:basedOn w:val="Normal"/>
    <w:link w:val="PlainTextChar"/>
    <w:uiPriority w:val="99"/>
    <w:semiHidden/>
    <w:unhideWhenUsed/>
    <w:rsid w:val="005662C7"/>
    <w:rPr>
      <w:rFonts w:ascii="Consolas" w:eastAsiaTheme="minorHAnsi" w:hAnsi="Consolas" w:cstheme="minorBidi"/>
      <w:sz w:val="21"/>
      <w:szCs w:val="21"/>
      <w:lang w:val="en-IN"/>
    </w:rPr>
  </w:style>
  <w:style w:type="character" w:customStyle="1" w:styleId="PlainTextChar">
    <w:name w:val="Plain Text Char"/>
    <w:basedOn w:val="DefaultParagraphFont"/>
    <w:link w:val="PlainText"/>
    <w:uiPriority w:val="99"/>
    <w:semiHidden/>
    <w:rsid w:val="005662C7"/>
    <w:rPr>
      <w:rFonts w:ascii="Consolas" w:eastAsiaTheme="minorHAnsi" w:hAnsi="Consolas" w:cstheme="minorBidi"/>
      <w:sz w:val="21"/>
      <w:szCs w:val="21"/>
      <w:lang w:val="en-IN"/>
    </w:rPr>
  </w:style>
  <w:style w:type="paragraph" w:styleId="FootnoteText">
    <w:name w:val="footnote text"/>
    <w:basedOn w:val="Normal"/>
    <w:link w:val="FootnoteTextChar"/>
    <w:uiPriority w:val="99"/>
    <w:semiHidden/>
    <w:unhideWhenUsed/>
    <w:rsid w:val="002560D1"/>
    <w:rPr>
      <w:sz w:val="20"/>
      <w:szCs w:val="20"/>
    </w:rPr>
  </w:style>
  <w:style w:type="character" w:customStyle="1" w:styleId="FootnoteTextChar">
    <w:name w:val="Footnote Text Char"/>
    <w:basedOn w:val="DefaultParagraphFont"/>
    <w:link w:val="FootnoteText"/>
    <w:uiPriority w:val="99"/>
    <w:semiHidden/>
    <w:rsid w:val="002560D1"/>
    <w:rPr>
      <w:rFonts w:ascii="Times New Roman" w:eastAsia="Times New Roman" w:hAnsi="Times New Roman"/>
    </w:rPr>
  </w:style>
  <w:style w:type="character" w:styleId="FootnoteReference">
    <w:name w:val="footnote reference"/>
    <w:basedOn w:val="DefaultParagraphFont"/>
    <w:uiPriority w:val="99"/>
    <w:unhideWhenUsed/>
    <w:rsid w:val="002560D1"/>
    <w:rPr>
      <w:vertAlign w:val="superscript"/>
    </w:rPr>
  </w:style>
  <w:style w:type="paragraph" w:customStyle="1" w:styleId="FWSL1">
    <w:name w:val="FWS_L1"/>
    <w:basedOn w:val="Normal"/>
    <w:next w:val="FWSL2"/>
    <w:uiPriority w:val="99"/>
    <w:rsid w:val="00577E7C"/>
    <w:pPr>
      <w:keepNext/>
      <w:keepLines/>
      <w:pageBreakBefore/>
      <w:spacing w:after="240" w:line="480" w:lineRule="auto"/>
      <w:ind w:left="360" w:hanging="360"/>
      <w:jc w:val="center"/>
      <w:outlineLvl w:val="0"/>
    </w:pPr>
    <w:rPr>
      <w:b/>
      <w:caps/>
      <w:sz w:val="24"/>
      <w:szCs w:val="20"/>
    </w:rPr>
  </w:style>
  <w:style w:type="paragraph" w:customStyle="1" w:styleId="FWSL2">
    <w:name w:val="FWS_L2"/>
    <w:basedOn w:val="FWSL1"/>
    <w:next w:val="Normal"/>
    <w:uiPriority w:val="99"/>
    <w:rsid w:val="00577E7C"/>
    <w:pPr>
      <w:pageBreakBefore w:val="0"/>
      <w:numPr>
        <w:ilvl w:val="1"/>
      </w:numPr>
      <w:spacing w:line="240" w:lineRule="auto"/>
      <w:ind w:left="360" w:hanging="360"/>
      <w:outlineLvl w:val="1"/>
    </w:pPr>
    <w:rPr>
      <w:caps w:val="0"/>
    </w:rPr>
  </w:style>
  <w:style w:type="paragraph" w:customStyle="1" w:styleId="FWSL5">
    <w:name w:val="FWS_L5"/>
    <w:basedOn w:val="FWSL4"/>
    <w:uiPriority w:val="99"/>
    <w:rsid w:val="00577E7C"/>
    <w:pPr>
      <w:ind w:left="3240"/>
    </w:pPr>
  </w:style>
  <w:style w:type="paragraph" w:customStyle="1" w:styleId="FWSL4">
    <w:name w:val="FWS_L4"/>
    <w:basedOn w:val="Normal"/>
    <w:uiPriority w:val="99"/>
    <w:rsid w:val="00577E7C"/>
    <w:pPr>
      <w:spacing w:after="240"/>
      <w:ind w:left="2520" w:hanging="360"/>
      <w:jc w:val="both"/>
    </w:pPr>
    <w:rPr>
      <w:sz w:val="24"/>
      <w:szCs w:val="20"/>
    </w:rPr>
  </w:style>
  <w:style w:type="paragraph" w:customStyle="1" w:styleId="FWSL7">
    <w:name w:val="FWS_L7"/>
    <w:basedOn w:val="FWSL6"/>
    <w:uiPriority w:val="99"/>
    <w:rsid w:val="00577E7C"/>
    <w:pPr>
      <w:numPr>
        <w:ilvl w:val="0"/>
      </w:numPr>
      <w:tabs>
        <w:tab w:val="clear" w:pos="1008"/>
        <w:tab w:val="clear" w:pos="1152"/>
        <w:tab w:val="clear" w:pos="3600"/>
        <w:tab w:val="clear" w:pos="4320"/>
        <w:tab w:val="num" w:pos="720"/>
        <w:tab w:val="num" w:pos="1440"/>
      </w:tabs>
      <w:ind w:left="1440" w:hanging="216"/>
    </w:pPr>
  </w:style>
  <w:style w:type="paragraph" w:customStyle="1" w:styleId="FWSL8">
    <w:name w:val="FWS_L8"/>
    <w:basedOn w:val="FWSL7"/>
    <w:uiPriority w:val="99"/>
    <w:rsid w:val="00577E7C"/>
    <w:pPr>
      <w:tabs>
        <w:tab w:val="clear" w:pos="1440"/>
        <w:tab w:val="num" w:pos="2160"/>
      </w:tabs>
      <w:ind w:left="2160" w:hanging="720"/>
    </w:pPr>
  </w:style>
  <w:style w:type="paragraph" w:customStyle="1" w:styleId="FWSL9">
    <w:name w:val="FWS_L9"/>
    <w:basedOn w:val="FWSL8"/>
    <w:uiPriority w:val="99"/>
    <w:rsid w:val="00577E7C"/>
    <w:pPr>
      <w:tabs>
        <w:tab w:val="clear" w:pos="2160"/>
        <w:tab w:val="num" w:pos="2880"/>
      </w:tabs>
      <w:ind w:left="2880" w:hanging="216"/>
    </w:pPr>
  </w:style>
  <w:style w:type="paragraph" w:customStyle="1" w:styleId="FWDL1">
    <w:name w:val="FWD_L1"/>
    <w:basedOn w:val="Normal"/>
    <w:rsid w:val="00577E7C"/>
    <w:pPr>
      <w:spacing w:after="240"/>
      <w:jc w:val="both"/>
    </w:pPr>
    <w:rPr>
      <w:sz w:val="24"/>
      <w:szCs w:val="20"/>
      <w:lang w:val="en-GB"/>
    </w:rPr>
  </w:style>
  <w:style w:type="paragraph" w:customStyle="1" w:styleId="FWBL1">
    <w:name w:val="FWB_L1"/>
    <w:basedOn w:val="Normal"/>
    <w:next w:val="FWBL2"/>
    <w:rsid w:val="00577E7C"/>
    <w:pPr>
      <w:keepNext/>
      <w:keepLines/>
      <w:spacing w:after="240"/>
      <w:ind w:left="720" w:hanging="360"/>
      <w:outlineLvl w:val="0"/>
    </w:pPr>
    <w:rPr>
      <w:b/>
      <w:smallCaps/>
      <w:sz w:val="24"/>
      <w:szCs w:val="20"/>
      <w:lang w:val="en-GB"/>
    </w:rPr>
  </w:style>
  <w:style w:type="paragraph" w:customStyle="1" w:styleId="FWBL4">
    <w:name w:val="FWB_L4"/>
    <w:basedOn w:val="FWBL3"/>
    <w:rsid w:val="00577E7C"/>
    <w:pPr>
      <w:tabs>
        <w:tab w:val="clear" w:pos="720"/>
        <w:tab w:val="num" w:pos="1440"/>
      </w:tabs>
      <w:ind w:left="1440" w:hanging="216"/>
    </w:pPr>
  </w:style>
  <w:style w:type="paragraph" w:customStyle="1" w:styleId="FWBL5">
    <w:name w:val="FWB_L5"/>
    <w:basedOn w:val="FWBL4"/>
    <w:rsid w:val="00577E7C"/>
    <w:pPr>
      <w:tabs>
        <w:tab w:val="clear" w:pos="1440"/>
        <w:tab w:val="num" w:pos="2160"/>
      </w:tabs>
      <w:ind w:left="2160" w:hanging="720"/>
    </w:pPr>
  </w:style>
  <w:style w:type="paragraph" w:customStyle="1" w:styleId="FWBL6">
    <w:name w:val="FWB_L6"/>
    <w:basedOn w:val="FWBL5"/>
    <w:rsid w:val="00577E7C"/>
    <w:pPr>
      <w:tabs>
        <w:tab w:val="clear" w:pos="2160"/>
        <w:tab w:val="num" w:pos="2880"/>
      </w:tabs>
      <w:ind w:left="2880" w:hanging="216"/>
    </w:pPr>
  </w:style>
  <w:style w:type="paragraph" w:customStyle="1" w:styleId="FWBL7">
    <w:name w:val="FWB_L7"/>
    <w:basedOn w:val="FWBL6"/>
    <w:rsid w:val="00577E7C"/>
    <w:pPr>
      <w:tabs>
        <w:tab w:val="clear" w:pos="2880"/>
        <w:tab w:val="num" w:pos="3600"/>
      </w:tabs>
      <w:ind w:left="3600" w:hanging="720"/>
    </w:pPr>
  </w:style>
  <w:style w:type="paragraph" w:customStyle="1" w:styleId="FWBL8">
    <w:name w:val="FWB_L8"/>
    <w:basedOn w:val="FWBL7"/>
    <w:rsid w:val="00577E7C"/>
    <w:pPr>
      <w:tabs>
        <w:tab w:val="clear" w:pos="3600"/>
        <w:tab w:val="num" w:pos="4320"/>
      </w:tabs>
      <w:ind w:left="4320"/>
    </w:pPr>
  </w:style>
  <w:style w:type="paragraph" w:customStyle="1" w:styleId="MediumGrid1-Accent21">
    <w:name w:val="Medium Grid 1 - Accent 21"/>
    <w:basedOn w:val="Normal"/>
    <w:qFormat/>
    <w:rsid w:val="00577E7C"/>
    <w:pPr>
      <w:widowControl w:val="0"/>
      <w:ind w:left="720"/>
      <w:contextualSpacing/>
      <w:jc w:val="both"/>
    </w:pPr>
    <w:rPr>
      <w:rFonts w:ascii="CG Times" w:hAnsi="CG Times"/>
      <w:szCs w:val="20"/>
      <w:lang w:val="en-IN"/>
    </w:rPr>
  </w:style>
  <w:style w:type="paragraph" w:customStyle="1" w:styleId="SubLevel3">
    <w:name w:val="Sub Level 3"/>
    <w:basedOn w:val="ListParagraph"/>
    <w:link w:val="SubLevel3Char"/>
    <w:qFormat/>
    <w:rsid w:val="00816803"/>
    <w:pPr>
      <w:ind w:left="1080" w:hanging="720"/>
      <w:contextualSpacing/>
      <w:jc w:val="both"/>
    </w:pPr>
    <w:rPr>
      <w:color w:val="000000"/>
      <w:sz w:val="22"/>
      <w:szCs w:val="22"/>
    </w:rPr>
  </w:style>
  <w:style w:type="character" w:customStyle="1" w:styleId="SubLevel3Char">
    <w:name w:val="Sub Level 3 Char"/>
    <w:basedOn w:val="ListParagraphChar"/>
    <w:link w:val="SubLevel3"/>
    <w:rsid w:val="00816803"/>
    <w:rPr>
      <w:rFonts w:ascii="Times New Roman" w:eastAsia="Times New Roman" w:hAnsi="Times New Roman" w:cs="Times New Roman"/>
      <w:color w:val="000000"/>
      <w:sz w:val="22"/>
      <w:szCs w:val="22"/>
    </w:rPr>
  </w:style>
  <w:style w:type="character" w:customStyle="1" w:styleId="bodytext0">
    <w:name w:val="bodytext"/>
    <w:rsid w:val="008E05FD"/>
    <w:rPr>
      <w:rFonts w:ascii="Times New Roman" w:hAnsi="Times New Roman" w:cs="Times New Roman" w:hint="default"/>
      <w:b w:val="0"/>
      <w:bCs w:val="0"/>
      <w:i w:val="0"/>
      <w:iCs w:val="0"/>
      <w:smallCaps w:val="0"/>
      <w:strike w:val="0"/>
      <w:dstrike w:val="0"/>
      <w:spacing w:val="0"/>
      <w:u w:val="none"/>
      <w:effect w:val="none"/>
    </w:rPr>
  </w:style>
  <w:style w:type="paragraph" w:customStyle="1" w:styleId="Level3-LeftIndent">
    <w:name w:val="Level 3 - Left Indent"/>
    <w:basedOn w:val="SubLevel3"/>
    <w:link w:val="Level3-LeftIndentChar"/>
    <w:qFormat/>
    <w:rsid w:val="006902C7"/>
    <w:pPr>
      <w:numPr>
        <w:ilvl w:val="2"/>
        <w:numId w:val="2"/>
      </w:numPr>
    </w:pPr>
    <w:rPr>
      <w:color w:val="000000" w:themeColor="text1"/>
    </w:rPr>
  </w:style>
  <w:style w:type="character" w:customStyle="1" w:styleId="Level3-LeftIndentChar">
    <w:name w:val="Level 3 - Left Indent Char"/>
    <w:basedOn w:val="SubLevel3Char"/>
    <w:link w:val="Level3-LeftIndent"/>
    <w:rsid w:val="006902C7"/>
    <w:rPr>
      <w:rFonts w:ascii="Times New Roman" w:eastAsia="Times New Roman" w:hAnsi="Times New Roman" w:cs="Times New Roman"/>
      <w:color w:val="000000" w:themeColor="text1"/>
      <w:sz w:val="22"/>
      <w:szCs w:val="22"/>
    </w:rPr>
  </w:style>
  <w:style w:type="paragraph" w:styleId="NoSpacing">
    <w:name w:val="No Spacing"/>
    <w:uiPriority w:val="1"/>
    <w:qFormat/>
    <w:rsid w:val="003345EB"/>
    <w:rPr>
      <w:rFonts w:ascii="Times New Roman" w:eastAsia="Times New Roman" w:hAnsi="Times New Roman"/>
      <w:sz w:val="22"/>
      <w:szCs w:val="22"/>
    </w:rPr>
  </w:style>
  <w:style w:type="character" w:customStyle="1" w:styleId="DeltaViewInsertion">
    <w:name w:val="DeltaView Insertion"/>
    <w:rsid w:val="006D4DB5"/>
    <w:rPr>
      <w:color w:val="0000FF"/>
      <w:spacing w:val="0"/>
      <w:u w:val="double"/>
    </w:rPr>
  </w:style>
  <w:style w:type="paragraph" w:customStyle="1" w:styleId="p9">
    <w:name w:val="p9"/>
    <w:basedOn w:val="Normal"/>
    <w:rsid w:val="009C53F0"/>
    <w:pPr>
      <w:widowControl w:val="0"/>
      <w:tabs>
        <w:tab w:val="left" w:pos="2880"/>
      </w:tabs>
      <w:autoSpaceDE w:val="0"/>
      <w:autoSpaceDN w:val="0"/>
      <w:adjustRightInd w:val="0"/>
      <w:ind w:left="2880" w:hanging="675"/>
    </w:pPr>
    <w:rPr>
      <w:sz w:val="24"/>
      <w:szCs w:val="24"/>
    </w:rPr>
  </w:style>
  <w:style w:type="paragraph" w:customStyle="1" w:styleId="CM34">
    <w:name w:val="CM34"/>
    <w:basedOn w:val="Normal"/>
    <w:next w:val="Normal"/>
    <w:rsid w:val="009C53F0"/>
    <w:pPr>
      <w:widowControl w:val="0"/>
      <w:autoSpaceDE w:val="0"/>
      <w:autoSpaceDN w:val="0"/>
      <w:adjustRightInd w:val="0"/>
      <w:spacing w:after="233"/>
    </w:pPr>
    <w:rPr>
      <w:rFonts w:ascii="Helvetica" w:eastAsia="PMingLiU" w:hAnsi="Helvetica" w:cs="Mangal"/>
      <w:sz w:val="24"/>
      <w:szCs w:val="24"/>
      <w:lang w:bidi="mr-IN"/>
    </w:rPr>
  </w:style>
  <w:style w:type="paragraph" w:customStyle="1" w:styleId="Style11">
    <w:name w:val="Style11"/>
    <w:basedOn w:val="Heading1"/>
    <w:rsid w:val="009C53F0"/>
    <w:pPr>
      <w:keepNext w:val="0"/>
      <w:widowControl w:val="0"/>
      <w:numPr>
        <w:ilvl w:val="1"/>
        <w:numId w:val="35"/>
      </w:numPr>
      <w:autoSpaceDE/>
      <w:autoSpaceDN/>
      <w:adjustRightInd/>
    </w:pPr>
    <w:rPr>
      <w:rFonts w:ascii="Times New Roman" w:hAnsi="Times New Roman" w:cs="Times New Roman"/>
      <w:b w:val="0"/>
      <w:smallCaps w:val="0"/>
      <w:color w:val="auto"/>
      <w:sz w:val="22"/>
      <w:szCs w:val="22"/>
      <w:lang w:val="en-GB"/>
    </w:rPr>
  </w:style>
  <w:style w:type="character" w:customStyle="1" w:styleId="Heading5Char">
    <w:name w:val="Heading 5 Char"/>
    <w:basedOn w:val="DefaultParagraphFont"/>
    <w:link w:val="Heading5"/>
    <w:uiPriority w:val="9"/>
    <w:semiHidden/>
    <w:rsid w:val="001A68DF"/>
    <w:rPr>
      <w:rFonts w:asciiTheme="majorHAnsi" w:eastAsiaTheme="majorEastAsia" w:hAnsiTheme="majorHAnsi" w:cstheme="majorBidi"/>
      <w:color w:val="365F91" w:themeColor="accent1" w:themeShade="BF"/>
      <w:sz w:val="22"/>
      <w:szCs w:val="22"/>
    </w:rPr>
  </w:style>
  <w:style w:type="character" w:customStyle="1" w:styleId="Heading3Char">
    <w:name w:val="Heading 3 Char"/>
    <w:basedOn w:val="DefaultParagraphFont"/>
    <w:link w:val="Heading3"/>
    <w:uiPriority w:val="9"/>
    <w:semiHidden/>
    <w:rsid w:val="00CA1D5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4494">
      <w:bodyDiv w:val="1"/>
      <w:marLeft w:val="0"/>
      <w:marRight w:val="0"/>
      <w:marTop w:val="0"/>
      <w:marBottom w:val="0"/>
      <w:divBdr>
        <w:top w:val="none" w:sz="0" w:space="0" w:color="auto"/>
        <w:left w:val="none" w:sz="0" w:space="0" w:color="auto"/>
        <w:bottom w:val="none" w:sz="0" w:space="0" w:color="auto"/>
        <w:right w:val="none" w:sz="0" w:space="0" w:color="auto"/>
      </w:divBdr>
    </w:div>
    <w:div w:id="145440107">
      <w:bodyDiv w:val="1"/>
      <w:marLeft w:val="0"/>
      <w:marRight w:val="0"/>
      <w:marTop w:val="0"/>
      <w:marBottom w:val="0"/>
      <w:divBdr>
        <w:top w:val="none" w:sz="0" w:space="0" w:color="auto"/>
        <w:left w:val="none" w:sz="0" w:space="0" w:color="auto"/>
        <w:bottom w:val="none" w:sz="0" w:space="0" w:color="auto"/>
        <w:right w:val="none" w:sz="0" w:space="0" w:color="auto"/>
      </w:divBdr>
    </w:div>
    <w:div w:id="577521873">
      <w:bodyDiv w:val="1"/>
      <w:marLeft w:val="0"/>
      <w:marRight w:val="0"/>
      <w:marTop w:val="0"/>
      <w:marBottom w:val="0"/>
      <w:divBdr>
        <w:top w:val="none" w:sz="0" w:space="0" w:color="auto"/>
        <w:left w:val="none" w:sz="0" w:space="0" w:color="auto"/>
        <w:bottom w:val="none" w:sz="0" w:space="0" w:color="auto"/>
        <w:right w:val="none" w:sz="0" w:space="0" w:color="auto"/>
      </w:divBdr>
    </w:div>
    <w:div w:id="834222918">
      <w:bodyDiv w:val="1"/>
      <w:marLeft w:val="0"/>
      <w:marRight w:val="0"/>
      <w:marTop w:val="0"/>
      <w:marBottom w:val="0"/>
      <w:divBdr>
        <w:top w:val="none" w:sz="0" w:space="0" w:color="auto"/>
        <w:left w:val="none" w:sz="0" w:space="0" w:color="auto"/>
        <w:bottom w:val="none" w:sz="0" w:space="0" w:color="auto"/>
        <w:right w:val="none" w:sz="0" w:space="0" w:color="auto"/>
      </w:divBdr>
    </w:div>
    <w:div w:id="919295655">
      <w:bodyDiv w:val="1"/>
      <w:marLeft w:val="0"/>
      <w:marRight w:val="0"/>
      <w:marTop w:val="0"/>
      <w:marBottom w:val="0"/>
      <w:divBdr>
        <w:top w:val="none" w:sz="0" w:space="0" w:color="auto"/>
        <w:left w:val="none" w:sz="0" w:space="0" w:color="auto"/>
        <w:bottom w:val="none" w:sz="0" w:space="0" w:color="auto"/>
        <w:right w:val="none" w:sz="0" w:space="0" w:color="auto"/>
      </w:divBdr>
    </w:div>
    <w:div w:id="1081565325">
      <w:bodyDiv w:val="1"/>
      <w:marLeft w:val="0"/>
      <w:marRight w:val="0"/>
      <w:marTop w:val="0"/>
      <w:marBottom w:val="0"/>
      <w:divBdr>
        <w:top w:val="none" w:sz="0" w:space="0" w:color="auto"/>
        <w:left w:val="none" w:sz="0" w:space="0" w:color="auto"/>
        <w:bottom w:val="none" w:sz="0" w:space="0" w:color="auto"/>
        <w:right w:val="none" w:sz="0" w:space="0" w:color="auto"/>
      </w:divBdr>
    </w:div>
    <w:div w:id="1229538198">
      <w:bodyDiv w:val="1"/>
      <w:marLeft w:val="0"/>
      <w:marRight w:val="0"/>
      <w:marTop w:val="0"/>
      <w:marBottom w:val="0"/>
      <w:divBdr>
        <w:top w:val="none" w:sz="0" w:space="0" w:color="auto"/>
        <w:left w:val="none" w:sz="0" w:space="0" w:color="auto"/>
        <w:bottom w:val="none" w:sz="0" w:space="0" w:color="auto"/>
        <w:right w:val="none" w:sz="0" w:space="0" w:color="auto"/>
      </w:divBdr>
    </w:div>
    <w:div w:id="1297374110">
      <w:bodyDiv w:val="1"/>
      <w:marLeft w:val="0"/>
      <w:marRight w:val="0"/>
      <w:marTop w:val="0"/>
      <w:marBottom w:val="0"/>
      <w:divBdr>
        <w:top w:val="none" w:sz="0" w:space="0" w:color="auto"/>
        <w:left w:val="none" w:sz="0" w:space="0" w:color="auto"/>
        <w:bottom w:val="none" w:sz="0" w:space="0" w:color="auto"/>
        <w:right w:val="none" w:sz="0" w:space="0" w:color="auto"/>
      </w:divBdr>
    </w:div>
    <w:div w:id="1481341821">
      <w:bodyDiv w:val="1"/>
      <w:marLeft w:val="0"/>
      <w:marRight w:val="0"/>
      <w:marTop w:val="0"/>
      <w:marBottom w:val="0"/>
      <w:divBdr>
        <w:top w:val="none" w:sz="0" w:space="0" w:color="auto"/>
        <w:left w:val="none" w:sz="0" w:space="0" w:color="auto"/>
        <w:bottom w:val="none" w:sz="0" w:space="0" w:color="auto"/>
        <w:right w:val="none" w:sz="0" w:space="0" w:color="auto"/>
      </w:divBdr>
    </w:div>
    <w:div w:id="1592347476">
      <w:bodyDiv w:val="1"/>
      <w:marLeft w:val="0"/>
      <w:marRight w:val="0"/>
      <w:marTop w:val="0"/>
      <w:marBottom w:val="0"/>
      <w:divBdr>
        <w:top w:val="none" w:sz="0" w:space="0" w:color="auto"/>
        <w:left w:val="none" w:sz="0" w:space="0" w:color="auto"/>
        <w:bottom w:val="none" w:sz="0" w:space="0" w:color="auto"/>
        <w:right w:val="none" w:sz="0" w:space="0" w:color="auto"/>
      </w:divBdr>
    </w:div>
    <w:div w:id="1616984467">
      <w:bodyDiv w:val="1"/>
      <w:marLeft w:val="0"/>
      <w:marRight w:val="0"/>
      <w:marTop w:val="0"/>
      <w:marBottom w:val="0"/>
      <w:divBdr>
        <w:top w:val="none" w:sz="0" w:space="0" w:color="auto"/>
        <w:left w:val="none" w:sz="0" w:space="0" w:color="auto"/>
        <w:bottom w:val="none" w:sz="0" w:space="0" w:color="auto"/>
        <w:right w:val="none" w:sz="0" w:space="0" w:color="auto"/>
      </w:divBdr>
    </w:div>
    <w:div w:id="1712025421">
      <w:bodyDiv w:val="1"/>
      <w:marLeft w:val="0"/>
      <w:marRight w:val="0"/>
      <w:marTop w:val="0"/>
      <w:marBottom w:val="0"/>
      <w:divBdr>
        <w:top w:val="none" w:sz="0" w:space="0" w:color="auto"/>
        <w:left w:val="none" w:sz="0" w:space="0" w:color="auto"/>
        <w:bottom w:val="none" w:sz="0" w:space="0" w:color="auto"/>
        <w:right w:val="none" w:sz="0" w:space="0" w:color="auto"/>
      </w:divBdr>
    </w:div>
    <w:div w:id="1973558303">
      <w:bodyDiv w:val="1"/>
      <w:marLeft w:val="0"/>
      <w:marRight w:val="0"/>
      <w:marTop w:val="0"/>
      <w:marBottom w:val="0"/>
      <w:divBdr>
        <w:top w:val="none" w:sz="0" w:space="0" w:color="auto"/>
        <w:left w:val="none" w:sz="0" w:space="0" w:color="auto"/>
        <w:bottom w:val="none" w:sz="0" w:space="0" w:color="auto"/>
        <w:right w:val="none" w:sz="0" w:space="0" w:color="auto"/>
      </w:divBdr>
    </w:div>
    <w:div w:id="2069719070">
      <w:bodyDiv w:val="1"/>
      <w:marLeft w:val="0"/>
      <w:marRight w:val="0"/>
      <w:marTop w:val="0"/>
      <w:marBottom w:val="0"/>
      <w:divBdr>
        <w:top w:val="none" w:sz="0" w:space="0" w:color="auto"/>
        <w:left w:val="none" w:sz="0" w:space="0" w:color="auto"/>
        <w:bottom w:val="none" w:sz="0" w:space="0" w:color="auto"/>
        <w:right w:val="none" w:sz="0" w:space="0" w:color="auto"/>
      </w:divBdr>
    </w:div>
    <w:div w:id="208876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405A2-5975-4C49-A8B6-BACA6D704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10682</Words>
  <Characters>60892</Characters>
  <Application>Microsoft Macintosh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71432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2016-02-22T13:34:00Z</dcterms:created>
  <dcterms:modified xsi:type="dcterms:W3CDTF">2016-02-22T13:34:00Z</dcterms:modified>
</cp:coreProperties>
</file>