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DC709" w14:textId="098110EF" w:rsidR="00AF3A31" w:rsidRPr="001639EB" w:rsidRDefault="00AF3A31" w:rsidP="220EE9B1">
      <w:pPr>
        <w:jc w:val="center"/>
        <w:rPr>
          <w:rFonts w:ascii="Arial" w:hAnsi="Arial" w:cs="Arial"/>
          <w:sz w:val="64"/>
          <w:szCs w:val="64"/>
        </w:rPr>
      </w:pPr>
    </w:p>
    <w:p w14:paraId="3E5D5822" w14:textId="49B7DEDE" w:rsidR="00133344" w:rsidRPr="001639EB" w:rsidRDefault="00AF3A31" w:rsidP="00AF3A31">
      <w:pPr>
        <w:jc w:val="center"/>
        <w:rPr>
          <w:rFonts w:ascii="Century Gothic" w:hAnsi="Century Gothic" w:cs="Arial"/>
          <w:b/>
          <w:sz w:val="64"/>
          <w:szCs w:val="64"/>
        </w:rPr>
      </w:pPr>
      <w:r w:rsidRPr="001639EB">
        <w:rPr>
          <w:rFonts w:ascii="Century Gothic" w:hAnsi="Century Gothic" w:cs="Arial"/>
          <w:b/>
          <w:sz w:val="64"/>
          <w:szCs w:val="64"/>
        </w:rPr>
        <w:t>PROJECT PLAN</w:t>
      </w:r>
    </w:p>
    <w:p w14:paraId="1FAF66C5" w14:textId="27064A1E" w:rsidR="00AF3A31" w:rsidRPr="001639EB" w:rsidRDefault="00AF3A31" w:rsidP="00AF3A31">
      <w:pPr>
        <w:jc w:val="center"/>
        <w:rPr>
          <w:rFonts w:ascii="Century Gothic" w:hAnsi="Century Gothic" w:cs="Arial"/>
          <w:b/>
          <w:sz w:val="64"/>
          <w:szCs w:val="64"/>
        </w:rPr>
      </w:pPr>
    </w:p>
    <w:p w14:paraId="6D56130B" w14:textId="23177E20" w:rsidR="00AF3A31" w:rsidRPr="001639EB" w:rsidRDefault="00AF3A31" w:rsidP="00AF3A31">
      <w:pPr>
        <w:jc w:val="center"/>
        <w:rPr>
          <w:rFonts w:ascii="Century Gothic" w:hAnsi="Century Gothic" w:cs="Arial"/>
          <w:b/>
          <w:sz w:val="52"/>
          <w:szCs w:val="52"/>
        </w:rPr>
      </w:pPr>
      <w:r w:rsidRPr="001639EB">
        <w:rPr>
          <w:rFonts w:ascii="Century Gothic" w:hAnsi="Century Gothic" w:cs="Arial"/>
          <w:b/>
          <w:sz w:val="52"/>
          <w:szCs w:val="64"/>
        </w:rPr>
        <w:t xml:space="preserve">Senior LinkedIn Ambassador Program in partnership with </w:t>
      </w:r>
      <w:r w:rsidRPr="001639EB">
        <w:rPr>
          <w:rFonts w:ascii="Century Gothic" w:hAnsi="Century Gothic" w:cs="Arial"/>
          <w:b/>
          <w:sz w:val="52"/>
          <w:szCs w:val="52"/>
        </w:rPr>
        <w:t>Riipen</w:t>
      </w:r>
    </w:p>
    <w:p w14:paraId="1F312C4E" w14:textId="3C7D60F0" w:rsidR="00AF3A31" w:rsidRPr="001639EB" w:rsidRDefault="00AF3A31" w:rsidP="00AF3A31">
      <w:pPr>
        <w:jc w:val="center"/>
        <w:rPr>
          <w:rFonts w:ascii="Century Gothic" w:hAnsi="Century Gothic" w:cs="Arial"/>
          <w:b/>
          <w:sz w:val="52"/>
          <w:szCs w:val="52"/>
        </w:rPr>
      </w:pPr>
    </w:p>
    <w:p w14:paraId="1619A4CF" w14:textId="5E848505" w:rsidR="00AF3A31" w:rsidRPr="001639EB" w:rsidRDefault="00AF3A31" w:rsidP="00AF3A31">
      <w:pPr>
        <w:jc w:val="center"/>
        <w:rPr>
          <w:rFonts w:ascii="Century Gothic" w:hAnsi="Century Gothic" w:cs="Arial"/>
          <w:b/>
          <w:sz w:val="52"/>
          <w:szCs w:val="52"/>
        </w:rPr>
      </w:pPr>
      <w:r w:rsidRPr="001639EB">
        <w:rPr>
          <w:rFonts w:ascii="Century Gothic" w:hAnsi="Century Gothic" w:cs="Arial"/>
          <w:b/>
          <w:sz w:val="52"/>
          <w:szCs w:val="52"/>
        </w:rPr>
        <w:t>May-2019</w:t>
      </w:r>
    </w:p>
    <w:p w14:paraId="24A885E4" w14:textId="131F2507" w:rsidR="00AF3A31" w:rsidRPr="001639EB" w:rsidRDefault="00AF3A31" w:rsidP="220EE9B1">
      <w:pPr>
        <w:jc w:val="center"/>
        <w:rPr>
          <w:rFonts w:ascii="Century Gothic" w:hAnsi="Century Gothic" w:cs="Arial"/>
          <w:b/>
          <w:bCs/>
          <w:sz w:val="52"/>
          <w:szCs w:val="52"/>
        </w:rPr>
      </w:pPr>
    </w:p>
    <w:p w14:paraId="61634DB4" w14:textId="0BF0D4C5" w:rsidR="00AF3A31" w:rsidRPr="001639EB" w:rsidRDefault="00AF3A31" w:rsidP="00AF3A31">
      <w:pPr>
        <w:jc w:val="center"/>
        <w:rPr>
          <w:rFonts w:ascii="Century Gothic" w:hAnsi="Century Gothic" w:cs="Arial"/>
          <w:b/>
          <w:sz w:val="44"/>
          <w:szCs w:val="44"/>
        </w:rPr>
      </w:pPr>
      <w:r w:rsidRPr="001639EB">
        <w:rPr>
          <w:rFonts w:ascii="Century Gothic" w:hAnsi="Century Gothic" w:cs="Arial"/>
          <w:b/>
          <w:sz w:val="44"/>
          <w:szCs w:val="44"/>
        </w:rPr>
        <w:t>Project Team:</w:t>
      </w:r>
    </w:p>
    <w:p w14:paraId="3A91950C" w14:textId="639733F1" w:rsidR="00AF3A31" w:rsidRPr="001639EB" w:rsidRDefault="00AF3A31" w:rsidP="00AF3A31">
      <w:pPr>
        <w:pStyle w:val="Prrafodelista"/>
        <w:numPr>
          <w:ilvl w:val="0"/>
          <w:numId w:val="10"/>
        </w:numPr>
        <w:rPr>
          <w:rFonts w:ascii="Century Gothic" w:hAnsi="Century Gothic" w:cs="Arial"/>
          <w:b/>
          <w:sz w:val="44"/>
          <w:szCs w:val="44"/>
          <w:lang w:val="pt-BR"/>
        </w:rPr>
      </w:pPr>
      <w:r w:rsidRPr="001639EB">
        <w:rPr>
          <w:rFonts w:ascii="Century Gothic" w:hAnsi="Century Gothic" w:cs="Arial"/>
          <w:b/>
          <w:sz w:val="44"/>
          <w:szCs w:val="44"/>
          <w:lang w:val="pt-BR"/>
        </w:rPr>
        <w:t xml:space="preserve">Gabriela Castro – </w:t>
      </w:r>
      <w:proofErr w:type="spellStart"/>
      <w:r w:rsidRPr="001639EB">
        <w:rPr>
          <w:rFonts w:ascii="Century Gothic" w:hAnsi="Century Gothic" w:cs="Arial"/>
          <w:b/>
          <w:sz w:val="44"/>
          <w:szCs w:val="44"/>
          <w:lang w:val="pt-BR"/>
        </w:rPr>
        <w:t>Senior</w:t>
      </w:r>
      <w:proofErr w:type="spellEnd"/>
    </w:p>
    <w:p w14:paraId="420512E0" w14:textId="5EE5E787" w:rsidR="00AF3A31" w:rsidRPr="001639EB" w:rsidRDefault="6E291226" w:rsidP="6E291226">
      <w:pPr>
        <w:pStyle w:val="Prrafodelista"/>
        <w:numPr>
          <w:ilvl w:val="0"/>
          <w:numId w:val="10"/>
        </w:numPr>
        <w:rPr>
          <w:rFonts w:ascii="Century Gothic" w:hAnsi="Century Gothic" w:cs="Arial"/>
          <w:b/>
          <w:bCs/>
          <w:sz w:val="44"/>
          <w:szCs w:val="44"/>
          <w:lang w:val="pt-BR"/>
        </w:rPr>
      </w:pPr>
      <w:r w:rsidRPr="001639EB">
        <w:rPr>
          <w:rFonts w:ascii="Century Gothic" w:hAnsi="Century Gothic" w:cs="Arial"/>
          <w:b/>
          <w:bCs/>
          <w:sz w:val="44"/>
          <w:szCs w:val="44"/>
          <w:lang w:val="pt-BR"/>
        </w:rPr>
        <w:t xml:space="preserve">Alvaro </w:t>
      </w:r>
      <w:proofErr w:type="spellStart"/>
      <w:r w:rsidRPr="001639EB">
        <w:rPr>
          <w:rFonts w:ascii="Century Gothic" w:hAnsi="Century Gothic" w:cs="Arial"/>
          <w:b/>
          <w:bCs/>
          <w:sz w:val="44"/>
          <w:szCs w:val="44"/>
          <w:lang w:val="pt-BR"/>
        </w:rPr>
        <w:t>Galicia</w:t>
      </w:r>
      <w:proofErr w:type="spellEnd"/>
      <w:r w:rsidRPr="001639EB">
        <w:rPr>
          <w:rFonts w:ascii="Century Gothic" w:hAnsi="Century Gothic" w:cs="Arial"/>
          <w:b/>
          <w:bCs/>
          <w:sz w:val="44"/>
          <w:szCs w:val="44"/>
          <w:lang w:val="pt-BR"/>
        </w:rPr>
        <w:t xml:space="preserve"> – Junior</w:t>
      </w:r>
    </w:p>
    <w:p w14:paraId="47081074" w14:textId="25AE0D16" w:rsidR="00AF3A31" w:rsidRPr="001639EB" w:rsidRDefault="5EFE70AA" w:rsidP="5EFE70AA">
      <w:pPr>
        <w:pStyle w:val="Prrafodelista"/>
        <w:numPr>
          <w:ilvl w:val="0"/>
          <w:numId w:val="10"/>
        </w:numPr>
        <w:rPr>
          <w:rFonts w:ascii="Century Gothic" w:hAnsi="Century Gothic" w:cs="Arial"/>
          <w:b/>
          <w:bCs/>
          <w:sz w:val="44"/>
          <w:szCs w:val="44"/>
          <w:lang w:val="pt-BR"/>
        </w:rPr>
      </w:pPr>
      <w:r w:rsidRPr="001639EB">
        <w:rPr>
          <w:rFonts w:ascii="Century Gothic" w:hAnsi="Century Gothic" w:cs="Arial"/>
          <w:b/>
          <w:bCs/>
          <w:sz w:val="44"/>
          <w:szCs w:val="44"/>
          <w:lang w:val="pt-BR"/>
        </w:rPr>
        <w:t>Carlos Sanchez – Junior</w:t>
      </w:r>
    </w:p>
    <w:p w14:paraId="0DCC0BDB" w14:textId="01FC9BC6" w:rsidR="001639EB" w:rsidRDefault="220EE9B1" w:rsidP="220EE9B1">
      <w:pPr>
        <w:pStyle w:val="Prrafodelista"/>
        <w:numPr>
          <w:ilvl w:val="0"/>
          <w:numId w:val="10"/>
        </w:numPr>
        <w:rPr>
          <w:rFonts w:ascii="Century Gothic" w:hAnsi="Century Gothic" w:cs="Arial"/>
          <w:b/>
          <w:bCs/>
          <w:sz w:val="44"/>
          <w:szCs w:val="44"/>
          <w:lang w:val="pt-BR"/>
        </w:rPr>
      </w:pPr>
      <w:r w:rsidRPr="220EE9B1">
        <w:rPr>
          <w:rFonts w:ascii="Century Gothic" w:hAnsi="Century Gothic" w:cs="Arial"/>
          <w:b/>
          <w:bCs/>
          <w:sz w:val="44"/>
          <w:szCs w:val="44"/>
          <w:lang w:val="pt-BR"/>
        </w:rPr>
        <w:t>Luciano J. Gomes Jr – Junior</w:t>
      </w:r>
    </w:p>
    <w:p w14:paraId="4D5F172F" w14:textId="3B83BEEF" w:rsidR="220EE9B1" w:rsidRDefault="220EE9B1" w:rsidP="220EE9B1">
      <w:pPr>
        <w:rPr>
          <w:rFonts w:ascii="Century Gothic" w:hAnsi="Century Gothic" w:cs="Arial"/>
          <w:b/>
          <w:bCs/>
          <w:sz w:val="44"/>
          <w:szCs w:val="44"/>
          <w:lang w:val="pt-BR"/>
        </w:rPr>
      </w:pPr>
    </w:p>
    <w:p w14:paraId="3C8C4D5D" w14:textId="75495CE4" w:rsidR="220EE9B1" w:rsidRDefault="220EE9B1" w:rsidP="220EE9B1">
      <w:pPr>
        <w:jc w:val="both"/>
        <w:rPr>
          <w:rFonts w:ascii="Century Gothic" w:eastAsia="Century Gothic" w:hAnsi="Century Gothic" w:cs="Century Gothic"/>
          <w:sz w:val="20"/>
          <w:szCs w:val="20"/>
          <w:lang w:val="en-US"/>
        </w:rPr>
      </w:pPr>
      <w:r w:rsidRPr="220EE9B1">
        <w:rPr>
          <w:rFonts w:ascii="Century Gothic" w:eastAsia="Century Gothic" w:hAnsi="Century Gothic" w:cs="Century Gothic"/>
          <w:b/>
          <w:bCs/>
          <w:sz w:val="20"/>
          <w:szCs w:val="20"/>
          <w:lang w:val="en-US"/>
        </w:rPr>
        <w:t>Authors Note</w:t>
      </w:r>
      <w:r w:rsidRPr="220EE9B1">
        <w:rPr>
          <w:rFonts w:ascii="Century Gothic" w:eastAsia="Century Gothic" w:hAnsi="Century Gothic" w:cs="Century Gothic"/>
          <w:sz w:val="20"/>
          <w:szCs w:val="20"/>
          <w:lang w:val="en-US"/>
        </w:rPr>
        <w:t>: The following project plan was prepared by using Algonquin College as an example for implementation. However; the authors believe, it can be replicable to any other academic institution involved in the scope of the project.</w:t>
      </w:r>
    </w:p>
    <w:p w14:paraId="12A6F4B0" w14:textId="547CEB8F" w:rsidR="220EE9B1" w:rsidRDefault="220EE9B1" w:rsidP="220EE9B1">
      <w:pPr>
        <w:rPr>
          <w:rFonts w:ascii="Century Gothic" w:hAnsi="Century Gothic" w:cs="Arial"/>
          <w:b/>
          <w:bCs/>
          <w:sz w:val="36"/>
          <w:szCs w:val="36"/>
          <w:lang w:val="pt-BR"/>
        </w:rPr>
      </w:pPr>
    </w:p>
    <w:p w14:paraId="69BF7AC5" w14:textId="7CF8B5AF" w:rsidR="220EE9B1" w:rsidRDefault="220EE9B1" w:rsidP="220EE9B1">
      <w:pPr>
        <w:rPr>
          <w:rFonts w:ascii="Century Gothic" w:hAnsi="Century Gothic" w:cs="Arial"/>
          <w:b/>
          <w:bCs/>
          <w:sz w:val="36"/>
          <w:szCs w:val="36"/>
          <w:lang w:val="pt-BR"/>
        </w:rPr>
      </w:pPr>
    </w:p>
    <w:p w14:paraId="72A95200" w14:textId="321FECCC" w:rsidR="00AF3A31" w:rsidRPr="001639EB" w:rsidRDefault="220EE9B1" w:rsidP="220EE9B1">
      <w:pPr>
        <w:rPr>
          <w:rFonts w:ascii="Century Gothic" w:hAnsi="Century Gothic" w:cs="Arial"/>
          <w:b/>
          <w:bCs/>
          <w:sz w:val="32"/>
          <w:szCs w:val="32"/>
          <w:lang w:val="pt-BR"/>
        </w:rPr>
      </w:pPr>
      <w:proofErr w:type="spellStart"/>
      <w:r w:rsidRPr="220EE9B1">
        <w:rPr>
          <w:rFonts w:ascii="Century Gothic" w:hAnsi="Century Gothic" w:cs="Arial"/>
          <w:b/>
          <w:bCs/>
          <w:sz w:val="32"/>
          <w:szCs w:val="32"/>
          <w:lang w:val="pt-BR"/>
        </w:rPr>
        <w:t>Executive</w:t>
      </w:r>
      <w:proofErr w:type="spellEnd"/>
      <w:r w:rsidRPr="220EE9B1">
        <w:rPr>
          <w:rFonts w:ascii="Century Gothic" w:hAnsi="Century Gothic" w:cs="Arial"/>
          <w:b/>
          <w:bCs/>
          <w:sz w:val="32"/>
          <w:szCs w:val="32"/>
          <w:lang w:val="pt-BR"/>
        </w:rPr>
        <w:t xml:space="preserve"> </w:t>
      </w:r>
      <w:proofErr w:type="spellStart"/>
      <w:r w:rsidRPr="220EE9B1">
        <w:rPr>
          <w:rFonts w:ascii="Century Gothic" w:hAnsi="Century Gothic" w:cs="Arial"/>
          <w:b/>
          <w:bCs/>
          <w:sz w:val="32"/>
          <w:szCs w:val="32"/>
          <w:lang w:val="pt-BR"/>
        </w:rPr>
        <w:t>Summary</w:t>
      </w:r>
      <w:proofErr w:type="spellEnd"/>
    </w:p>
    <w:p w14:paraId="41204531" w14:textId="789D5D6A" w:rsidR="6E291226" w:rsidRPr="001639EB" w:rsidRDefault="00432158" w:rsidP="097B1558">
      <w:pPr>
        <w:rPr>
          <w:rFonts w:ascii="Century Gothic" w:eastAsia="Century Gothic" w:hAnsi="Century Gothic" w:cs="Century Gothic"/>
          <w:sz w:val="20"/>
          <w:szCs w:val="20"/>
          <w:lang w:val="en-US"/>
        </w:rPr>
      </w:pPr>
      <w:r w:rsidRPr="001639EB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This project plan refers to migration from </w:t>
      </w:r>
      <w:r w:rsidR="097B1558" w:rsidRPr="001639EB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Lynda.com platform </w:t>
      </w:r>
      <w:r w:rsidRPr="001639EB">
        <w:rPr>
          <w:rFonts w:ascii="Century Gothic" w:eastAsia="Century Gothic" w:hAnsi="Century Gothic" w:cs="Century Gothic"/>
          <w:sz w:val="20"/>
          <w:szCs w:val="20"/>
          <w:lang w:val="en-US"/>
        </w:rPr>
        <w:t>to</w:t>
      </w:r>
      <w:r w:rsidR="097B1558" w:rsidRPr="001639EB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 LinkedIn Learning. At the same time, it will be used to create awareness in the Algonquin College community, about the use of LinkedIn Learning as a complementary tool to gain knowledge and skills.</w:t>
      </w:r>
    </w:p>
    <w:p w14:paraId="0A969536" w14:textId="4EF416F4" w:rsidR="6E291226" w:rsidRPr="001639EB" w:rsidRDefault="097B1558" w:rsidP="6E291226">
      <w:pPr>
        <w:rPr>
          <w:rFonts w:ascii="Century Gothic" w:hAnsi="Century Gothic"/>
        </w:rPr>
      </w:pPr>
      <w:r w:rsidRPr="001639EB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The project requires previous activities to take place before the start of the </w:t>
      </w:r>
      <w:r w:rsidR="00FD4750" w:rsidRPr="001639EB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2019 </w:t>
      </w:r>
      <w:r w:rsidRPr="001639EB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fall term. These activities will involve the students, the program coordinators and the college administrative staff. LinkedIn will provide the advertising, presentations and details as well as a representative to talk with the program coordinators. Algonquin College IT staff will support by including LinkedIn Learning requirements in the welcoming package (e-mail check list), LinkedIn will provide presentations about LinkedIn Learning for students and the Career Centre, will include LinkedIn learning content in their services.  </w:t>
      </w:r>
    </w:p>
    <w:p w14:paraId="067D67CF" w14:textId="2A4987DC" w:rsidR="6E291226" w:rsidRPr="001639EB" w:rsidRDefault="3AB7B027" w:rsidP="3AB7B027">
      <w:pPr>
        <w:rPr>
          <w:rFonts w:ascii="Century Gothic" w:eastAsia="Century Gothic" w:hAnsi="Century Gothic" w:cs="Century Gothic"/>
          <w:sz w:val="20"/>
          <w:szCs w:val="20"/>
          <w:lang w:val="en-US"/>
        </w:rPr>
      </w:pPr>
      <w:r w:rsidRPr="001639EB">
        <w:rPr>
          <w:rFonts w:ascii="Century Gothic" w:eastAsia="Century Gothic" w:hAnsi="Century Gothic" w:cs="Century Gothic"/>
          <w:sz w:val="20"/>
          <w:szCs w:val="20"/>
          <w:lang w:val="en-US"/>
        </w:rPr>
        <w:t>The following image, summarize the project plan proposal created to accomplish the goals and requirements established:</w:t>
      </w:r>
    </w:p>
    <w:p w14:paraId="49A633F9" w14:textId="0DE07924" w:rsidR="3AB7B027" w:rsidRPr="001639EB" w:rsidRDefault="3AB7B027" w:rsidP="3AB7B027">
      <w:pPr>
        <w:rPr>
          <w:rFonts w:ascii="Century Gothic" w:eastAsia="Century Gothic" w:hAnsi="Century Gothic" w:cs="Century Gothic"/>
          <w:sz w:val="20"/>
          <w:szCs w:val="20"/>
          <w:lang w:val="en-US"/>
        </w:rPr>
      </w:pPr>
    </w:p>
    <w:p w14:paraId="37C3A7A6" w14:textId="14836483" w:rsidR="220EE9B1" w:rsidRPr="00615985" w:rsidRDefault="3AB7B027" w:rsidP="00615985">
      <w:pPr>
        <w:jc w:val="center"/>
        <w:rPr>
          <w:rFonts w:ascii="Century Gothic" w:hAnsi="Century Gothic"/>
        </w:rPr>
      </w:pPr>
      <w:r w:rsidRPr="001639EB">
        <w:rPr>
          <w:rFonts w:ascii="Century Gothic" w:hAnsi="Century Gothic"/>
          <w:noProof/>
          <w:lang w:val="es-MX" w:eastAsia="es-MX"/>
        </w:rPr>
        <w:drawing>
          <wp:inline distT="0" distB="0" distL="0" distR="0" wp14:anchorId="5514B8CF" wp14:editId="004F5E23">
            <wp:extent cx="5716063" cy="2560320"/>
            <wp:effectExtent l="0" t="0" r="0" b="0"/>
            <wp:docPr id="1461632867" name="Picture 1461632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063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39EB">
        <w:rPr>
          <w:rFonts w:ascii="Century Gothic" w:hAnsi="Century Gothic"/>
          <w:noProof/>
          <w:lang w:val="es-MX" w:eastAsia="es-MX"/>
        </w:rPr>
        <w:drawing>
          <wp:inline distT="0" distB="0" distL="0" distR="0" wp14:anchorId="750AEC62" wp14:editId="63213B89">
            <wp:extent cx="4926564" cy="2011680"/>
            <wp:effectExtent l="0" t="0" r="0" b="0"/>
            <wp:docPr id="1392517514" name="Picture 1392517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6564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71DDB" w14:textId="34E140EA" w:rsidR="00AF3A31" w:rsidRPr="001639EB" w:rsidRDefault="220EE9B1" w:rsidP="220EE9B1">
      <w:pPr>
        <w:rPr>
          <w:rFonts w:ascii="Century Gothic" w:hAnsi="Century Gothic" w:cs="Arial"/>
          <w:b/>
          <w:bCs/>
          <w:sz w:val="32"/>
          <w:szCs w:val="32"/>
        </w:rPr>
      </w:pPr>
      <w:bookmarkStart w:id="0" w:name="_GoBack"/>
      <w:bookmarkEnd w:id="0"/>
      <w:r w:rsidRPr="220EE9B1">
        <w:rPr>
          <w:rFonts w:ascii="Century Gothic" w:hAnsi="Century Gothic" w:cs="Arial"/>
          <w:b/>
          <w:bCs/>
          <w:sz w:val="32"/>
          <w:szCs w:val="32"/>
        </w:rPr>
        <w:lastRenderedPageBreak/>
        <w:t>Project Plan</w:t>
      </w:r>
    </w:p>
    <w:p w14:paraId="69A7FD63" w14:textId="0EB1DE18" w:rsidR="6E291226" w:rsidRPr="001639EB" w:rsidRDefault="3AB7B027" w:rsidP="3AB7B027">
      <w:pPr>
        <w:rPr>
          <w:rFonts w:ascii="Century Gothic" w:eastAsia="Century Gothic" w:hAnsi="Century Gothic" w:cs="Century Gothic"/>
          <w:sz w:val="20"/>
          <w:szCs w:val="20"/>
          <w:lang w:val="en-US"/>
        </w:rPr>
      </w:pPr>
      <w:r w:rsidRPr="001639EB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The following requirements </w:t>
      </w:r>
      <w:r w:rsidR="006241FC" w:rsidRPr="001639EB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and actions </w:t>
      </w:r>
      <w:r w:rsidRPr="001639EB">
        <w:rPr>
          <w:rFonts w:ascii="Century Gothic" w:eastAsia="Century Gothic" w:hAnsi="Century Gothic" w:cs="Century Gothic"/>
          <w:sz w:val="20"/>
          <w:szCs w:val="20"/>
          <w:lang w:val="en-US"/>
        </w:rPr>
        <w:t>were identified as essential to guarantee and measure the success of the plan:</w:t>
      </w:r>
    </w:p>
    <w:p w14:paraId="12858717" w14:textId="07789138" w:rsidR="6E291226" w:rsidRPr="001639EB" w:rsidRDefault="097B1558" w:rsidP="097B1558">
      <w:pPr>
        <w:pStyle w:val="Prrafodelista"/>
        <w:numPr>
          <w:ilvl w:val="0"/>
          <w:numId w:val="8"/>
        </w:numPr>
        <w:rPr>
          <w:rFonts w:ascii="Century Gothic" w:hAnsi="Century Gothic"/>
          <w:sz w:val="20"/>
          <w:szCs w:val="20"/>
          <w:lang w:val="en-US"/>
        </w:rPr>
      </w:pPr>
      <w:r w:rsidRPr="001639EB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Identify program coordinators </w:t>
      </w:r>
      <w:r w:rsidR="00ED0A53" w:rsidRPr="001639EB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that could be impacted by the migration </w:t>
      </w:r>
      <w:r w:rsidR="006F2F0F" w:rsidRPr="001639EB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and/or could act as communicators of this change for new students </w:t>
      </w:r>
      <w:r w:rsidRPr="001639EB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(all the faculties to be included) </w:t>
      </w:r>
    </w:p>
    <w:p w14:paraId="6A68CF0F" w14:textId="036F8907" w:rsidR="6E291226" w:rsidRPr="001639EB" w:rsidRDefault="5EFE70AA" w:rsidP="5EFE70AA">
      <w:pPr>
        <w:pStyle w:val="Prrafodelista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1639EB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Create </w:t>
      </w:r>
      <w:r w:rsidR="00ED0A53" w:rsidRPr="001639EB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a </w:t>
      </w:r>
      <w:r w:rsidRPr="001639EB">
        <w:rPr>
          <w:rFonts w:ascii="Century Gothic" w:eastAsia="Century Gothic" w:hAnsi="Century Gothic" w:cs="Century Gothic"/>
          <w:sz w:val="20"/>
          <w:szCs w:val="20"/>
          <w:lang w:val="en-US"/>
        </w:rPr>
        <w:t>transition plan/communication strategy (key milestones, communication channels, frequency, target audience)</w:t>
      </w:r>
    </w:p>
    <w:p w14:paraId="34173F42" w14:textId="3ED14E51" w:rsidR="6E291226" w:rsidRPr="001639EB" w:rsidRDefault="6E291226" w:rsidP="6E291226">
      <w:pPr>
        <w:pStyle w:val="Prrafodelista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1639EB">
        <w:rPr>
          <w:rFonts w:ascii="Century Gothic" w:eastAsia="Century Gothic" w:hAnsi="Century Gothic" w:cs="Century Gothic"/>
          <w:sz w:val="20"/>
          <w:szCs w:val="20"/>
          <w:lang w:val="en-US"/>
        </w:rPr>
        <w:t>Transition set up (meeting with the faculty, IT staff and LSLA</w:t>
      </w:r>
      <w:r w:rsidR="00770727" w:rsidRPr="001639EB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 team</w:t>
      </w:r>
      <w:r w:rsidRPr="001639EB">
        <w:rPr>
          <w:rFonts w:ascii="Century Gothic" w:eastAsia="Century Gothic" w:hAnsi="Century Gothic" w:cs="Century Gothic"/>
          <w:sz w:val="20"/>
          <w:szCs w:val="20"/>
          <w:lang w:val="en-US"/>
        </w:rPr>
        <w:t>)</w:t>
      </w:r>
    </w:p>
    <w:p w14:paraId="15129DDC" w14:textId="3EB337D0" w:rsidR="6E291226" w:rsidRPr="00A4646F" w:rsidRDefault="00770727" w:rsidP="6E291226">
      <w:pPr>
        <w:pStyle w:val="Prrafodelista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1639EB">
        <w:rPr>
          <w:rFonts w:ascii="Century Gothic" w:eastAsia="Century Gothic" w:hAnsi="Century Gothic" w:cs="Century Gothic"/>
          <w:sz w:val="20"/>
          <w:szCs w:val="20"/>
          <w:lang w:val="en-US"/>
        </w:rPr>
        <w:t>Prepare a specific</w:t>
      </w:r>
      <w:r w:rsidR="6E291226" w:rsidRPr="001639EB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 content for the welcoming package and the communication strategy</w:t>
      </w:r>
      <w:r w:rsidRPr="001639EB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 (ex.: LinkedIn student course on LinkedIn Learning)</w:t>
      </w:r>
    </w:p>
    <w:p w14:paraId="7C710352" w14:textId="528B396F" w:rsidR="00A4646F" w:rsidRPr="001639EB" w:rsidRDefault="00A4646F" w:rsidP="6E291226">
      <w:pPr>
        <w:pStyle w:val="Prrafodelista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Include a measurement point in the next LSLA Cohort aiming to </w:t>
      </w:r>
      <w:r w:rsidR="002913BB">
        <w:rPr>
          <w:rFonts w:ascii="Century Gothic" w:eastAsia="Century Gothic" w:hAnsi="Century Gothic" w:cs="Century Gothic"/>
          <w:sz w:val="20"/>
          <w:szCs w:val="20"/>
          <w:lang w:val="en-US"/>
        </w:rPr>
        <w:t>measure how many students started using LinkedIn Learning x Lynda.com per College</w:t>
      </w:r>
    </w:p>
    <w:p w14:paraId="7180B2BF" w14:textId="72A63E16" w:rsidR="6E291226" w:rsidRPr="001639EB" w:rsidRDefault="097B1558" w:rsidP="097B1558">
      <w:pPr>
        <w:pStyle w:val="Prrafodelista"/>
        <w:numPr>
          <w:ilvl w:val="0"/>
          <w:numId w:val="8"/>
        </w:numPr>
        <w:rPr>
          <w:rFonts w:ascii="Century Gothic" w:hAnsi="Century Gothic"/>
          <w:sz w:val="20"/>
          <w:szCs w:val="20"/>
          <w:lang w:val="en-US"/>
        </w:rPr>
      </w:pPr>
      <w:r w:rsidRPr="001639EB">
        <w:rPr>
          <w:rFonts w:ascii="Century Gothic" w:eastAsia="Century Gothic" w:hAnsi="Century Gothic" w:cs="Century Gothic"/>
          <w:sz w:val="20"/>
          <w:szCs w:val="20"/>
          <w:lang w:val="en-US"/>
        </w:rPr>
        <w:t>Provide a transition plan to aid stakeholders involved (program coordinators, students, IT staff and LinkedIn representative)</w:t>
      </w:r>
    </w:p>
    <w:p w14:paraId="13A1FF8B" w14:textId="5B091C2F" w:rsidR="6E291226" w:rsidRPr="00072652" w:rsidRDefault="097B1558" w:rsidP="097B1558">
      <w:pPr>
        <w:pStyle w:val="Prrafodelista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1639EB">
        <w:rPr>
          <w:rFonts w:ascii="Century Gothic" w:eastAsia="Century Gothic" w:hAnsi="Century Gothic" w:cs="Century Gothic"/>
          <w:sz w:val="20"/>
          <w:szCs w:val="20"/>
          <w:lang w:val="en-US"/>
        </w:rPr>
        <w:t>Proper communication through email to students (What they need to do, how to do it and where to find help if required.) Alternative communication channels (</w:t>
      </w:r>
      <w:r w:rsidR="001F1509" w:rsidRPr="001639EB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text, </w:t>
      </w:r>
      <w:r w:rsidRPr="001639EB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posters, banners, billboards.) As a backup plan, a class session from the program coordinators dedicated to </w:t>
      </w:r>
      <w:r w:rsidR="001F1509" w:rsidRPr="001639EB">
        <w:rPr>
          <w:rFonts w:ascii="Century Gothic" w:eastAsia="Century Gothic" w:hAnsi="Century Gothic" w:cs="Century Gothic"/>
          <w:sz w:val="20"/>
          <w:szCs w:val="20"/>
          <w:lang w:val="en-US"/>
        </w:rPr>
        <w:t>discussing</w:t>
      </w:r>
      <w:r w:rsidRPr="001639EB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 LinkedIn content with students will be requested</w:t>
      </w:r>
      <w:r w:rsidR="001F1509" w:rsidRPr="001639EB">
        <w:rPr>
          <w:rFonts w:ascii="Century Gothic" w:eastAsia="Century Gothic" w:hAnsi="Century Gothic" w:cs="Century Gothic"/>
          <w:sz w:val="20"/>
          <w:szCs w:val="20"/>
          <w:lang w:val="en-US"/>
        </w:rPr>
        <w:t>, using the platform as support for the course content</w:t>
      </w:r>
    </w:p>
    <w:p w14:paraId="078B0E5F" w14:textId="54543FE5" w:rsidR="00072652" w:rsidRPr="001639EB" w:rsidRDefault="00072652" w:rsidP="097B1558">
      <w:pPr>
        <w:pStyle w:val="Prrafodelista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  <w:lang w:val="en-US"/>
        </w:rPr>
        <w:t>Notifications inside of Lynda.com inviting students to migrate to LinkedIn Learning</w:t>
      </w:r>
      <w:r w:rsidR="00E746A6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 (segregating invite by college email alias x other users)</w:t>
      </w:r>
    </w:p>
    <w:p w14:paraId="58E31BC7" w14:textId="3513F2B2" w:rsidR="6E291226" w:rsidRPr="001639EB" w:rsidRDefault="5EFE70AA" w:rsidP="5EFE70AA">
      <w:pPr>
        <w:pStyle w:val="Prrafodelista"/>
        <w:numPr>
          <w:ilvl w:val="0"/>
          <w:numId w:val="8"/>
        </w:numPr>
        <w:rPr>
          <w:rFonts w:ascii="Century Gothic" w:hAnsi="Century Gothic"/>
          <w:sz w:val="20"/>
          <w:szCs w:val="20"/>
          <w:lang w:val="en-US"/>
        </w:rPr>
      </w:pPr>
      <w:r w:rsidRPr="001639EB">
        <w:rPr>
          <w:rFonts w:ascii="Century Gothic" w:eastAsia="Century Gothic" w:hAnsi="Century Gothic" w:cs="Century Gothic"/>
          <w:sz w:val="20"/>
          <w:szCs w:val="20"/>
          <w:lang w:val="en-US"/>
        </w:rPr>
        <w:t>Organize LinkedIn presentations about LinkedIn Learning content and with focus on creating curiosity in the student community about the advantages of LinkedIn Learning</w:t>
      </w:r>
    </w:p>
    <w:p w14:paraId="4B1FA9C1" w14:textId="4DBB41E8" w:rsidR="6E291226" w:rsidRPr="001639EB" w:rsidRDefault="6E291226" w:rsidP="6E291226">
      <w:pPr>
        <w:pStyle w:val="Prrafodelista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1639EB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Organize Career Centre content for job search </w:t>
      </w:r>
    </w:p>
    <w:p w14:paraId="02B59207" w14:textId="685FBF2E" w:rsidR="6E291226" w:rsidRPr="001639EB" w:rsidRDefault="6E291226" w:rsidP="6E291226">
      <w:pPr>
        <w:pStyle w:val="Prrafodelista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1639EB">
        <w:rPr>
          <w:rFonts w:ascii="Century Gothic" w:eastAsia="Century Gothic" w:hAnsi="Century Gothic" w:cs="Century Gothic"/>
          <w:sz w:val="20"/>
          <w:szCs w:val="20"/>
          <w:lang w:val="en-US"/>
        </w:rPr>
        <w:t>Lessons learned, recommendations, close out report</w:t>
      </w:r>
    </w:p>
    <w:p w14:paraId="44E888FC" w14:textId="7DE465E4" w:rsidR="6E291226" w:rsidRPr="001639EB" w:rsidRDefault="6E291226" w:rsidP="6E291226">
      <w:pPr>
        <w:pStyle w:val="Prrafodelista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1639EB">
        <w:rPr>
          <w:rFonts w:ascii="Century Gothic" w:eastAsia="Century Gothic" w:hAnsi="Century Gothic" w:cs="Century Gothic"/>
          <w:sz w:val="20"/>
          <w:szCs w:val="20"/>
          <w:lang w:val="en-US"/>
        </w:rPr>
        <w:t>Prepare survey forms for the end of the project to be filled by project sponsors.</w:t>
      </w:r>
    </w:p>
    <w:p w14:paraId="6B5D5353" w14:textId="3D91206C" w:rsidR="6E291226" w:rsidRPr="001639EB" w:rsidRDefault="5EFE70AA" w:rsidP="5EFE70AA">
      <w:pPr>
        <w:rPr>
          <w:rFonts w:ascii="Century Gothic" w:eastAsia="Century Gothic" w:hAnsi="Century Gothic" w:cs="Century Gothic"/>
          <w:sz w:val="20"/>
          <w:szCs w:val="20"/>
          <w:lang w:val="en-US"/>
        </w:rPr>
      </w:pPr>
      <w:r w:rsidRPr="001639EB">
        <w:rPr>
          <w:rFonts w:ascii="Century Gothic" w:eastAsia="Century Gothic" w:hAnsi="Century Gothic" w:cs="Century Gothic"/>
          <w:sz w:val="20"/>
          <w:szCs w:val="20"/>
          <w:lang w:val="en-US"/>
        </w:rPr>
        <w:t>To minimize any potential issue and risk during the transition, the following potential risks were defined as well as their risk strategy mitigation:</w:t>
      </w:r>
    </w:p>
    <w:tbl>
      <w:tblPr>
        <w:tblW w:w="0" w:type="auto"/>
        <w:tblLayout w:type="fixed"/>
        <w:tblLook w:val="0400" w:firstRow="0" w:lastRow="0" w:firstColumn="0" w:lastColumn="0" w:noHBand="0" w:noVBand="1"/>
      </w:tblPr>
      <w:tblGrid>
        <w:gridCol w:w="4185"/>
        <w:gridCol w:w="5175"/>
      </w:tblGrid>
      <w:tr w:rsidR="097B1558" w:rsidRPr="001639EB" w14:paraId="3468644E" w14:textId="77777777" w:rsidTr="5EFE70AA">
        <w:tc>
          <w:tcPr>
            <w:tcW w:w="4185" w:type="dxa"/>
          </w:tcPr>
          <w:p w14:paraId="5F3755C8" w14:textId="44220D4F" w:rsidR="097B1558" w:rsidRPr="001639EB" w:rsidRDefault="097B1558" w:rsidP="097B1558">
            <w:pPr>
              <w:spacing w:line="288" w:lineRule="auto"/>
              <w:rPr>
                <w:rFonts w:ascii="Century Gothic" w:hAnsi="Century Gothic"/>
              </w:rPr>
            </w:pPr>
            <w:r w:rsidRPr="001639EB">
              <w:rPr>
                <w:rFonts w:ascii="Century Gothic" w:eastAsia="Century Gothic" w:hAnsi="Century Gothic" w:cs="Century Gothic"/>
                <w:b/>
                <w:bCs/>
                <w:color w:val="262626" w:themeColor="text1" w:themeTint="D9"/>
                <w:sz w:val="20"/>
                <w:szCs w:val="20"/>
              </w:rPr>
              <w:t>Potential Risk</w:t>
            </w:r>
          </w:p>
        </w:tc>
        <w:tc>
          <w:tcPr>
            <w:tcW w:w="5175" w:type="dxa"/>
          </w:tcPr>
          <w:p w14:paraId="399AEB84" w14:textId="2A1BEF1A" w:rsidR="097B1558" w:rsidRPr="001639EB" w:rsidRDefault="097B1558" w:rsidP="097B1558">
            <w:pPr>
              <w:spacing w:line="288" w:lineRule="auto"/>
              <w:rPr>
                <w:rFonts w:ascii="Century Gothic" w:hAnsi="Century Gothic"/>
              </w:rPr>
            </w:pPr>
            <w:r w:rsidRPr="001639EB">
              <w:rPr>
                <w:rFonts w:ascii="Century Gothic" w:eastAsia="Century Gothic" w:hAnsi="Century Gothic" w:cs="Century Gothic"/>
                <w:b/>
                <w:bCs/>
                <w:color w:val="262626" w:themeColor="text1" w:themeTint="D9"/>
                <w:sz w:val="20"/>
                <w:szCs w:val="20"/>
              </w:rPr>
              <w:t>Mitigation Strategy</w:t>
            </w:r>
          </w:p>
        </w:tc>
      </w:tr>
      <w:tr w:rsidR="097B1558" w:rsidRPr="001639EB" w14:paraId="7382E82E" w14:textId="77777777" w:rsidTr="5EFE70AA">
        <w:tc>
          <w:tcPr>
            <w:tcW w:w="4185" w:type="dxa"/>
          </w:tcPr>
          <w:p w14:paraId="43873F20" w14:textId="6345224C" w:rsidR="097B1558" w:rsidRPr="001639EB" w:rsidRDefault="097B1558" w:rsidP="097B1558">
            <w:pPr>
              <w:spacing w:line="288" w:lineRule="auto"/>
              <w:rPr>
                <w:rFonts w:ascii="Century Gothic" w:hAnsi="Century Gothic"/>
              </w:rPr>
            </w:pPr>
            <w:r w:rsidRPr="001639EB">
              <w:rPr>
                <w:rFonts w:ascii="Century Gothic" w:eastAsia="Century Gothic" w:hAnsi="Century Gothic" w:cs="Century Gothic"/>
                <w:color w:val="262626" w:themeColor="text1" w:themeTint="D9"/>
                <w:sz w:val="20"/>
                <w:szCs w:val="20"/>
              </w:rPr>
              <w:t>Technical issues, problems during the upgrading process</w:t>
            </w:r>
          </w:p>
        </w:tc>
        <w:tc>
          <w:tcPr>
            <w:tcW w:w="5175" w:type="dxa"/>
          </w:tcPr>
          <w:p w14:paraId="455EBF0B" w14:textId="6AA39197" w:rsidR="097B1558" w:rsidRPr="001639EB" w:rsidRDefault="097B1558" w:rsidP="097B1558">
            <w:pPr>
              <w:spacing w:line="288" w:lineRule="auto"/>
              <w:rPr>
                <w:rFonts w:ascii="Century Gothic" w:hAnsi="Century Gothic"/>
              </w:rPr>
            </w:pPr>
            <w:r w:rsidRPr="001639EB">
              <w:rPr>
                <w:rFonts w:ascii="Century Gothic" w:eastAsia="Century Gothic" w:hAnsi="Century Gothic" w:cs="Century Gothic"/>
                <w:color w:val="262626" w:themeColor="text1" w:themeTint="D9"/>
                <w:sz w:val="20"/>
                <w:szCs w:val="20"/>
              </w:rPr>
              <w:t>Run a pilot (small migration) and after data/information validation, start the migration.</w:t>
            </w:r>
          </w:p>
        </w:tc>
      </w:tr>
      <w:tr w:rsidR="097B1558" w:rsidRPr="001639EB" w14:paraId="624B094B" w14:textId="77777777" w:rsidTr="5EFE70AA">
        <w:tc>
          <w:tcPr>
            <w:tcW w:w="4185" w:type="dxa"/>
          </w:tcPr>
          <w:p w14:paraId="3A5E0638" w14:textId="303943B0" w:rsidR="097B1558" w:rsidRPr="001639EB" w:rsidRDefault="097B1558" w:rsidP="097B1558">
            <w:pPr>
              <w:spacing w:line="288" w:lineRule="auto"/>
              <w:rPr>
                <w:rFonts w:ascii="Century Gothic" w:hAnsi="Century Gothic"/>
              </w:rPr>
            </w:pPr>
            <w:r w:rsidRPr="001639EB">
              <w:rPr>
                <w:rFonts w:ascii="Century Gothic" w:eastAsia="Century Gothic" w:hAnsi="Century Gothic" w:cs="Century Gothic"/>
                <w:color w:val="262626" w:themeColor="text1" w:themeTint="D9"/>
                <w:sz w:val="20"/>
                <w:szCs w:val="20"/>
              </w:rPr>
              <w:t>Lack of commitment from stakeholders (ex. program coordinators.)</w:t>
            </w:r>
          </w:p>
        </w:tc>
        <w:tc>
          <w:tcPr>
            <w:tcW w:w="5175" w:type="dxa"/>
          </w:tcPr>
          <w:p w14:paraId="4A330C57" w14:textId="75356DC5" w:rsidR="097B1558" w:rsidRPr="001639EB" w:rsidRDefault="5EFE70AA" w:rsidP="097B1558">
            <w:pPr>
              <w:spacing w:line="288" w:lineRule="auto"/>
              <w:rPr>
                <w:rFonts w:ascii="Century Gothic" w:hAnsi="Century Gothic"/>
              </w:rPr>
            </w:pPr>
            <w:r w:rsidRPr="001639EB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LinkedIn representative, to engage with key stakeholders and create awareness about the benefits of the platform for the student community.</w:t>
            </w:r>
          </w:p>
        </w:tc>
      </w:tr>
      <w:tr w:rsidR="097B1558" w:rsidRPr="001639EB" w14:paraId="277E596E" w14:textId="77777777" w:rsidTr="5EFE70AA">
        <w:tc>
          <w:tcPr>
            <w:tcW w:w="4185" w:type="dxa"/>
          </w:tcPr>
          <w:p w14:paraId="33CE3D59" w14:textId="39990461" w:rsidR="097B1558" w:rsidRPr="001639EB" w:rsidRDefault="097B1558" w:rsidP="097B1558">
            <w:pPr>
              <w:spacing w:line="288" w:lineRule="auto"/>
              <w:rPr>
                <w:rFonts w:ascii="Century Gothic" w:hAnsi="Century Gothic"/>
              </w:rPr>
            </w:pPr>
            <w:r w:rsidRPr="001639EB">
              <w:rPr>
                <w:rFonts w:ascii="Century Gothic" w:eastAsia="Century Gothic" w:hAnsi="Century Gothic" w:cs="Century Gothic"/>
                <w:color w:val="262626" w:themeColor="text1" w:themeTint="D9"/>
                <w:sz w:val="20"/>
                <w:szCs w:val="20"/>
              </w:rPr>
              <w:t>Miscommunication and poor advertising could result in low interest.</w:t>
            </w:r>
          </w:p>
        </w:tc>
        <w:tc>
          <w:tcPr>
            <w:tcW w:w="5175" w:type="dxa"/>
          </w:tcPr>
          <w:p w14:paraId="38BE1EA4" w14:textId="0F8E0B3C" w:rsidR="097B1558" w:rsidRPr="001639EB" w:rsidRDefault="097B1558" w:rsidP="097B1558">
            <w:pPr>
              <w:spacing w:line="288" w:lineRule="auto"/>
              <w:rPr>
                <w:rFonts w:ascii="Century Gothic" w:hAnsi="Century Gothic"/>
              </w:rPr>
            </w:pPr>
            <w:r w:rsidRPr="001639EB">
              <w:rPr>
                <w:rFonts w:ascii="Century Gothic" w:eastAsia="Century Gothic" w:hAnsi="Century Gothic" w:cs="Century Gothic"/>
                <w:color w:val="262626" w:themeColor="text1" w:themeTint="D9"/>
                <w:sz w:val="20"/>
                <w:szCs w:val="20"/>
              </w:rPr>
              <w:t>Create a detailed Communication plan that includes backup strategies.</w:t>
            </w:r>
          </w:p>
        </w:tc>
      </w:tr>
      <w:tr w:rsidR="097B1558" w:rsidRPr="001639EB" w14:paraId="3AA882FF" w14:textId="77777777" w:rsidTr="5EFE70AA">
        <w:tc>
          <w:tcPr>
            <w:tcW w:w="4185" w:type="dxa"/>
          </w:tcPr>
          <w:p w14:paraId="1718E7E8" w14:textId="7C5EE134" w:rsidR="097B1558" w:rsidRPr="001639EB" w:rsidRDefault="097B1558" w:rsidP="097B1558">
            <w:pPr>
              <w:spacing w:line="288" w:lineRule="auto"/>
              <w:rPr>
                <w:rFonts w:ascii="Century Gothic" w:hAnsi="Century Gothic"/>
              </w:rPr>
            </w:pPr>
            <w:r w:rsidRPr="001639EB">
              <w:rPr>
                <w:rFonts w:ascii="Century Gothic" w:eastAsia="Century Gothic" w:hAnsi="Century Gothic" w:cs="Century Gothic"/>
                <w:color w:val="262626" w:themeColor="text1" w:themeTint="D9"/>
                <w:sz w:val="20"/>
                <w:szCs w:val="20"/>
              </w:rPr>
              <w:t>IT issues (poor communication, missing important information in the checklist.)</w:t>
            </w:r>
          </w:p>
        </w:tc>
        <w:tc>
          <w:tcPr>
            <w:tcW w:w="5175" w:type="dxa"/>
          </w:tcPr>
          <w:p w14:paraId="5DEEE338" w14:textId="155FB2CE" w:rsidR="097B1558" w:rsidRPr="001639EB" w:rsidRDefault="097B1558" w:rsidP="097B1558">
            <w:pPr>
              <w:spacing w:line="288" w:lineRule="auto"/>
              <w:rPr>
                <w:rFonts w:ascii="Century Gothic" w:hAnsi="Century Gothic"/>
              </w:rPr>
            </w:pPr>
            <w:r w:rsidRPr="001639EB">
              <w:rPr>
                <w:rFonts w:ascii="Century Gothic" w:eastAsia="Century Gothic" w:hAnsi="Century Gothic" w:cs="Century Gothic"/>
                <w:color w:val="262626" w:themeColor="text1" w:themeTint="D9"/>
                <w:sz w:val="20"/>
                <w:szCs w:val="20"/>
              </w:rPr>
              <w:t xml:space="preserve"> Identify and gain the support of an internal technical expert (Algonquin College staff member) to validate the integration as </w:t>
            </w:r>
            <w:r w:rsidRPr="001639EB">
              <w:rPr>
                <w:rFonts w:ascii="Century Gothic" w:eastAsia="Century Gothic" w:hAnsi="Century Gothic" w:cs="Century Gothic"/>
                <w:color w:val="262626" w:themeColor="text1" w:themeTint="D9"/>
                <w:sz w:val="20"/>
                <w:szCs w:val="20"/>
                <w:lang w:val="en-US"/>
              </w:rPr>
              <w:t>appropriate.</w:t>
            </w:r>
            <w:r w:rsidRPr="001639EB">
              <w:rPr>
                <w:rFonts w:ascii="Century Gothic" w:eastAsia="Century Gothic" w:hAnsi="Century Gothic" w:cs="Century Gothic"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</w:tr>
      <w:tr w:rsidR="097B1558" w:rsidRPr="001639EB" w14:paraId="247B3874" w14:textId="77777777" w:rsidTr="5EFE70AA">
        <w:tc>
          <w:tcPr>
            <w:tcW w:w="4185" w:type="dxa"/>
          </w:tcPr>
          <w:p w14:paraId="03A5395D" w14:textId="491037D2" w:rsidR="097B1558" w:rsidRPr="001639EB" w:rsidRDefault="097B1558" w:rsidP="097B1558">
            <w:pPr>
              <w:spacing w:line="288" w:lineRule="auto"/>
              <w:rPr>
                <w:rFonts w:ascii="Century Gothic" w:hAnsi="Century Gothic"/>
              </w:rPr>
            </w:pPr>
            <w:r w:rsidRPr="001639EB">
              <w:rPr>
                <w:rFonts w:ascii="Century Gothic" w:eastAsia="Century Gothic" w:hAnsi="Century Gothic" w:cs="Century Gothic"/>
                <w:color w:val="262626" w:themeColor="text1" w:themeTint="D9"/>
                <w:sz w:val="20"/>
                <w:szCs w:val="20"/>
              </w:rPr>
              <w:t xml:space="preserve">Students fail to attend LinkedIn </w:t>
            </w:r>
            <w:r w:rsidRPr="001639EB">
              <w:rPr>
                <w:rFonts w:ascii="Century Gothic" w:eastAsia="Century Gothic" w:hAnsi="Century Gothic" w:cs="Century Gothic"/>
                <w:color w:val="262626" w:themeColor="text1" w:themeTint="D9"/>
                <w:sz w:val="20"/>
                <w:szCs w:val="20"/>
              </w:rPr>
              <w:lastRenderedPageBreak/>
              <w:t>presentations.</w:t>
            </w:r>
          </w:p>
        </w:tc>
        <w:tc>
          <w:tcPr>
            <w:tcW w:w="5175" w:type="dxa"/>
          </w:tcPr>
          <w:p w14:paraId="7C8A6EA0" w14:textId="306D4B2B" w:rsidR="097B1558" w:rsidRPr="001639EB" w:rsidRDefault="097B1558" w:rsidP="097B1558">
            <w:pPr>
              <w:spacing w:line="288" w:lineRule="auto"/>
              <w:rPr>
                <w:rFonts w:ascii="Century Gothic" w:hAnsi="Century Gothic"/>
              </w:rPr>
            </w:pPr>
            <w:r w:rsidRPr="001639EB">
              <w:rPr>
                <w:rFonts w:ascii="Century Gothic" w:eastAsia="Century Gothic" w:hAnsi="Century Gothic" w:cs="Century Gothic"/>
                <w:color w:val="262626" w:themeColor="text1" w:themeTint="D9"/>
                <w:sz w:val="20"/>
                <w:szCs w:val="20"/>
              </w:rPr>
              <w:lastRenderedPageBreak/>
              <w:t xml:space="preserve">Request support from the Programs coordinators to </w:t>
            </w:r>
            <w:r w:rsidRPr="001639EB">
              <w:rPr>
                <w:rFonts w:ascii="Century Gothic" w:eastAsia="Century Gothic" w:hAnsi="Century Gothic" w:cs="Century Gothic"/>
                <w:color w:val="262626" w:themeColor="text1" w:themeTint="D9"/>
                <w:sz w:val="20"/>
                <w:szCs w:val="20"/>
              </w:rPr>
              <w:lastRenderedPageBreak/>
              <w:t xml:space="preserve">include student’s assistance to the workshops as part of their academic curriculums. </w:t>
            </w:r>
          </w:p>
        </w:tc>
      </w:tr>
      <w:tr w:rsidR="097B1558" w:rsidRPr="001639EB" w14:paraId="5C6B3485" w14:textId="77777777" w:rsidTr="5EFE70AA">
        <w:tc>
          <w:tcPr>
            <w:tcW w:w="4185" w:type="dxa"/>
          </w:tcPr>
          <w:p w14:paraId="0EF5E9A4" w14:textId="615D929F" w:rsidR="097B1558" w:rsidRPr="001639EB" w:rsidRDefault="097B1558" w:rsidP="097B1558">
            <w:pPr>
              <w:spacing w:line="288" w:lineRule="auto"/>
              <w:rPr>
                <w:rFonts w:ascii="Century Gothic" w:hAnsi="Century Gothic"/>
              </w:rPr>
            </w:pPr>
            <w:r w:rsidRPr="001639EB">
              <w:rPr>
                <w:rFonts w:ascii="Century Gothic" w:eastAsia="Century Gothic" w:hAnsi="Century Gothic" w:cs="Century Gothic"/>
                <w:color w:val="262626" w:themeColor="text1" w:themeTint="D9"/>
                <w:sz w:val="20"/>
                <w:szCs w:val="20"/>
              </w:rPr>
              <w:lastRenderedPageBreak/>
              <w:t>Lack of use of LinkedIn Learning for the Career Centre.</w:t>
            </w:r>
          </w:p>
        </w:tc>
        <w:tc>
          <w:tcPr>
            <w:tcW w:w="5175" w:type="dxa"/>
          </w:tcPr>
          <w:p w14:paraId="714EE978" w14:textId="4F86E25C" w:rsidR="097B1558" w:rsidRPr="001639EB" w:rsidRDefault="097B1558" w:rsidP="097B1558">
            <w:pPr>
              <w:spacing w:line="288" w:lineRule="auto"/>
              <w:rPr>
                <w:rFonts w:ascii="Century Gothic" w:hAnsi="Century Gothic"/>
              </w:rPr>
            </w:pPr>
            <w:r w:rsidRPr="001639EB">
              <w:rPr>
                <w:rFonts w:ascii="Century Gothic" w:eastAsia="Century Gothic" w:hAnsi="Century Gothic" w:cs="Century Gothic"/>
                <w:color w:val="262626" w:themeColor="text1" w:themeTint="D9"/>
                <w:sz w:val="20"/>
                <w:szCs w:val="20"/>
              </w:rPr>
              <w:t>Involve the Career Centre employees in the use of LinkedIn Learning tools to create awareness of the benefits for their work execution.</w:t>
            </w:r>
          </w:p>
        </w:tc>
      </w:tr>
    </w:tbl>
    <w:p w14:paraId="27AD0D3A" w14:textId="737EE389" w:rsidR="00AF3A31" w:rsidRPr="001639EB" w:rsidRDefault="220EE9B1" w:rsidP="220EE9B1">
      <w:pPr>
        <w:rPr>
          <w:rFonts w:ascii="Century Gothic" w:hAnsi="Century Gothic" w:cs="Arial"/>
          <w:b/>
          <w:bCs/>
          <w:sz w:val="32"/>
          <w:szCs w:val="32"/>
        </w:rPr>
      </w:pPr>
      <w:r w:rsidRPr="220EE9B1">
        <w:rPr>
          <w:rFonts w:ascii="Century Gothic" w:hAnsi="Century Gothic" w:cs="Arial"/>
          <w:b/>
          <w:bCs/>
          <w:sz w:val="32"/>
          <w:szCs w:val="32"/>
        </w:rPr>
        <w:t>Project Support</w:t>
      </w:r>
    </w:p>
    <w:p w14:paraId="03D17B21" w14:textId="0018ECD2" w:rsidR="6E291226" w:rsidRPr="001639EB" w:rsidRDefault="6E291226" w:rsidP="6E291226">
      <w:pPr>
        <w:rPr>
          <w:rFonts w:ascii="Century Gothic" w:eastAsia="Century Gothic" w:hAnsi="Century Gothic" w:cs="Century Gothic"/>
          <w:sz w:val="20"/>
          <w:szCs w:val="20"/>
          <w:lang w:val="en-US"/>
        </w:rPr>
      </w:pPr>
      <w:r w:rsidRPr="001639EB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The following support </w:t>
      </w:r>
      <w:r w:rsidR="00420747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was </w:t>
      </w:r>
      <w:r w:rsidRPr="001639EB">
        <w:rPr>
          <w:rFonts w:ascii="Century Gothic" w:eastAsia="Century Gothic" w:hAnsi="Century Gothic" w:cs="Century Gothic"/>
          <w:sz w:val="20"/>
          <w:szCs w:val="20"/>
          <w:lang w:val="en-US"/>
        </w:rPr>
        <w:t>identified as essential to guarantee the success of the plan.</w:t>
      </w:r>
    </w:p>
    <w:p w14:paraId="6CAA989E" w14:textId="2A20AE30" w:rsidR="6E291226" w:rsidRPr="001639EB" w:rsidRDefault="220EE9B1" w:rsidP="220EE9B1">
      <w:pPr>
        <w:rPr>
          <w:rFonts w:ascii="Century Gothic" w:eastAsia="Century Gothic" w:hAnsi="Century Gothic" w:cs="Century Gothic"/>
          <w:sz w:val="20"/>
          <w:szCs w:val="20"/>
          <w:lang w:val="en-US"/>
        </w:rPr>
      </w:pPr>
      <w:r w:rsidRPr="220EE9B1">
        <w:rPr>
          <w:rFonts w:ascii="Century Gothic" w:eastAsia="Century Gothic" w:hAnsi="Century Gothic" w:cs="Century Gothic"/>
          <w:sz w:val="20"/>
          <w:szCs w:val="20"/>
          <w:lang w:val="en-US"/>
        </w:rPr>
        <w:t>From LinkedIn:</w:t>
      </w:r>
    </w:p>
    <w:p w14:paraId="2AE519F4" w14:textId="1DE52FB7" w:rsidR="6E291226" w:rsidRPr="001639EB" w:rsidRDefault="097B1558" w:rsidP="097B1558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0"/>
          <w:lang w:val="en-US"/>
        </w:rPr>
      </w:pPr>
      <w:r w:rsidRPr="001639EB">
        <w:rPr>
          <w:rFonts w:ascii="Century Gothic" w:eastAsia="Century Gothic" w:hAnsi="Century Gothic" w:cs="Century Gothic"/>
          <w:sz w:val="20"/>
          <w:szCs w:val="20"/>
          <w:lang w:val="en-US"/>
        </w:rPr>
        <w:t>Physical LinkedIn representative to introduce the project and plan to Algonquin College key stakeholders (Program coordinators, IT Staff, LSLA and Career Centre staff)</w:t>
      </w:r>
    </w:p>
    <w:p w14:paraId="3CBC2F92" w14:textId="5A1897FC" w:rsidR="097B1558" w:rsidRPr="001639EB" w:rsidRDefault="097B1558" w:rsidP="097B1558">
      <w:pPr>
        <w:pStyle w:val="Prrafodelista"/>
        <w:numPr>
          <w:ilvl w:val="0"/>
          <w:numId w:val="2"/>
        </w:numPr>
        <w:rPr>
          <w:rFonts w:ascii="Century Gothic" w:hAnsi="Century Gothic"/>
          <w:sz w:val="20"/>
          <w:szCs w:val="20"/>
          <w:lang w:val="en-US"/>
        </w:rPr>
      </w:pPr>
      <w:r w:rsidRPr="001639EB">
        <w:rPr>
          <w:rFonts w:ascii="Century Gothic" w:eastAsia="Century Gothic" w:hAnsi="Century Gothic" w:cs="Century Gothic"/>
          <w:sz w:val="20"/>
          <w:szCs w:val="20"/>
          <w:lang w:val="en-US"/>
        </w:rPr>
        <w:t>Team leader to create, promote and execute the project’s presentation and prepare the close out and lessons learned report at the closing phase of the project.</w:t>
      </w:r>
    </w:p>
    <w:p w14:paraId="75CD3364" w14:textId="3A8E47B6" w:rsidR="6E291226" w:rsidRPr="001639EB" w:rsidRDefault="6E291226" w:rsidP="6E291226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0"/>
          <w:lang w:val="en-US"/>
        </w:rPr>
      </w:pPr>
      <w:r w:rsidRPr="001639EB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Printing materials </w:t>
      </w:r>
      <w:r w:rsidR="00C14302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regarding exclusively LinkedIn Learning </w:t>
      </w:r>
      <w:r w:rsidR="00CA385A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focusing all marketing on this tool </w:t>
      </w:r>
      <w:r w:rsidRPr="001639EB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(posters, banners and billboards) </w:t>
      </w:r>
    </w:p>
    <w:p w14:paraId="4921325F" w14:textId="4FD973A1" w:rsidR="6E291226" w:rsidRPr="00B27B23" w:rsidRDefault="6E291226" w:rsidP="6E291226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0"/>
          <w:lang w:val="en-US"/>
        </w:rPr>
      </w:pPr>
      <w:r w:rsidRPr="001639EB">
        <w:rPr>
          <w:rFonts w:ascii="Century Gothic" w:eastAsia="Century Gothic" w:hAnsi="Century Gothic" w:cs="Century Gothic"/>
          <w:sz w:val="20"/>
          <w:szCs w:val="20"/>
          <w:lang w:val="en-US"/>
        </w:rPr>
        <w:t>LinkedIn Learning course about how to use and maximize the benefits of LinkedIn Learning for students</w:t>
      </w:r>
    </w:p>
    <w:p w14:paraId="6435C585" w14:textId="4E990DE0" w:rsidR="00B27B23" w:rsidRPr="00035205" w:rsidRDefault="00B27B23" w:rsidP="6E291226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eastAsia="Century Gothic" w:hAnsi="Century Gothic" w:cs="Century Gothic"/>
          <w:sz w:val="20"/>
          <w:szCs w:val="20"/>
          <w:lang w:val="en-US"/>
        </w:rPr>
        <w:t>Focused training for LSLA Mentors and Seniors in order to support new Ambassadors on the LinkedIn Learning</w:t>
      </w:r>
      <w:r w:rsidR="00F5580A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 migration</w:t>
      </w:r>
    </w:p>
    <w:p w14:paraId="60B6361F" w14:textId="7A6B16FC" w:rsidR="00035205" w:rsidRPr="001639EB" w:rsidRDefault="00035205" w:rsidP="6E291226">
      <w:pPr>
        <w:pStyle w:val="Prrafodelista"/>
        <w:numPr>
          <w:ilvl w:val="0"/>
          <w:numId w:val="5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Incentives </w:t>
      </w:r>
      <w:r w:rsidR="00CA0B99">
        <w:rPr>
          <w:rFonts w:ascii="Century Gothic" w:eastAsia="Century Gothic" w:hAnsi="Century Gothic" w:cs="Century Gothic"/>
          <w:sz w:val="20"/>
          <w:szCs w:val="20"/>
          <w:lang w:val="en-US"/>
        </w:rPr>
        <w:t>to</w:t>
      </w:r>
      <w:r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 Ambassadors and Colleges with high migration rates (prizes, money, recognition)</w:t>
      </w:r>
    </w:p>
    <w:p w14:paraId="0DD091CE" w14:textId="29B90FCE" w:rsidR="6E291226" w:rsidRPr="001639EB" w:rsidRDefault="6E291226" w:rsidP="6E291226">
      <w:pPr>
        <w:rPr>
          <w:rFonts w:ascii="Century Gothic" w:eastAsia="Century Gothic" w:hAnsi="Century Gothic" w:cs="Century Gothic"/>
          <w:sz w:val="20"/>
          <w:szCs w:val="20"/>
          <w:lang w:val="en-US"/>
        </w:rPr>
      </w:pPr>
      <w:r w:rsidRPr="001639EB">
        <w:rPr>
          <w:rFonts w:ascii="Century Gothic" w:eastAsia="Century Gothic" w:hAnsi="Century Gothic" w:cs="Century Gothic"/>
          <w:sz w:val="20"/>
          <w:szCs w:val="20"/>
          <w:lang w:val="en-US"/>
        </w:rPr>
        <w:t>From Algonquin College:</w:t>
      </w:r>
    </w:p>
    <w:p w14:paraId="4EF9A2C0" w14:textId="20156CEA" w:rsidR="6E291226" w:rsidRPr="00C516C4" w:rsidRDefault="097B1558" w:rsidP="097B1558">
      <w:pPr>
        <w:pStyle w:val="Prrafodelista"/>
        <w:numPr>
          <w:ilvl w:val="0"/>
          <w:numId w:val="4"/>
        </w:numPr>
        <w:rPr>
          <w:rFonts w:ascii="Century Gothic" w:hAnsi="Century Gothic"/>
          <w:sz w:val="20"/>
          <w:szCs w:val="20"/>
          <w:lang w:val="en-US"/>
        </w:rPr>
      </w:pPr>
      <w:r w:rsidRPr="001639EB">
        <w:rPr>
          <w:rFonts w:ascii="Century Gothic" w:eastAsia="Century Gothic" w:hAnsi="Century Gothic" w:cs="Century Gothic"/>
          <w:sz w:val="20"/>
          <w:szCs w:val="20"/>
          <w:lang w:val="en-US"/>
        </w:rPr>
        <w:t>Time availability from key stakeholders (Program coordinators, IT Staff and Career Centre staff) to promote and guarantee success of the project</w:t>
      </w:r>
    </w:p>
    <w:p w14:paraId="71002160" w14:textId="793FCA13" w:rsidR="00C516C4" w:rsidRPr="001639EB" w:rsidRDefault="00C516C4" w:rsidP="097B1558">
      <w:pPr>
        <w:pStyle w:val="Prrafodelista"/>
        <w:numPr>
          <w:ilvl w:val="0"/>
          <w:numId w:val="4"/>
        </w:numPr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Assure that all pages and documents are changed to </w:t>
      </w:r>
      <w:r w:rsidR="00EE110E">
        <w:rPr>
          <w:rFonts w:ascii="Century Gothic" w:eastAsia="Century Gothic" w:hAnsi="Century Gothic" w:cs="Century Gothic"/>
          <w:sz w:val="20"/>
          <w:szCs w:val="20"/>
          <w:lang w:val="en-US"/>
        </w:rPr>
        <w:t>introduce LinkedIn Learning and no more Lynda.com (website, resources page, Library webpage, Day 1 Orientation material)</w:t>
      </w:r>
    </w:p>
    <w:p w14:paraId="1C8DCCF2" w14:textId="3C48256B" w:rsidR="097B1558" w:rsidRPr="001639EB" w:rsidRDefault="220EE9B1" w:rsidP="220EE9B1">
      <w:pPr>
        <w:rPr>
          <w:rFonts w:ascii="Century Gothic" w:hAnsi="Century Gothic" w:cs="Arial"/>
          <w:b/>
          <w:bCs/>
          <w:sz w:val="32"/>
          <w:szCs w:val="32"/>
        </w:rPr>
      </w:pPr>
      <w:r w:rsidRPr="220EE9B1">
        <w:rPr>
          <w:rFonts w:ascii="Century Gothic" w:hAnsi="Century Gothic" w:cs="Arial"/>
          <w:b/>
          <w:bCs/>
          <w:sz w:val="32"/>
          <w:szCs w:val="32"/>
        </w:rPr>
        <w:t>Appendix: Lessons Learned from Brightspace migration</w:t>
      </w:r>
    </w:p>
    <w:p w14:paraId="6C591D8C" w14:textId="1BF8191D" w:rsidR="097B1558" w:rsidRPr="001639EB" w:rsidRDefault="220EE9B1" w:rsidP="220EE9B1">
      <w:pPr>
        <w:rPr>
          <w:rFonts w:ascii="Century Gothic" w:eastAsia="Century Gothic" w:hAnsi="Century Gothic" w:cs="Century Gothic"/>
          <w:sz w:val="20"/>
          <w:szCs w:val="20"/>
          <w:lang w:val="en-US"/>
        </w:rPr>
      </w:pPr>
      <w:r w:rsidRPr="220EE9B1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While preparing this Project Plan, a research about similar projects implemented in the past was executed. Learnings from a previous project was provided from a project manager who participate in the </w:t>
      </w:r>
      <w:proofErr w:type="gramStart"/>
      <w:r w:rsidRPr="220EE9B1">
        <w:rPr>
          <w:rFonts w:ascii="Century Gothic" w:eastAsia="Century Gothic" w:hAnsi="Century Gothic" w:cs="Century Gothic"/>
          <w:sz w:val="20"/>
          <w:szCs w:val="20"/>
          <w:lang w:val="en-US"/>
        </w:rPr>
        <w:t>project’s</w:t>
      </w:r>
      <w:proofErr w:type="gramEnd"/>
      <w:r w:rsidRPr="220EE9B1">
        <w:rPr>
          <w:rFonts w:ascii="Century Gothic" w:eastAsia="Century Gothic" w:hAnsi="Century Gothic" w:cs="Century Gothic"/>
          <w:sz w:val="20"/>
          <w:szCs w:val="20"/>
          <w:lang w:val="en-US"/>
        </w:rPr>
        <w:t xml:space="preserve"> planning and execution and incorporated in this project plan. Highlights:</w:t>
      </w:r>
    </w:p>
    <w:p w14:paraId="0FACE6DE" w14:textId="645BF844" w:rsidR="097B1558" w:rsidRPr="001639EB" w:rsidRDefault="097B1558" w:rsidP="097B1558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  <w:lang w:val="en-US"/>
        </w:rPr>
      </w:pPr>
      <w:r w:rsidRPr="001639EB">
        <w:rPr>
          <w:rFonts w:ascii="Century Gothic" w:eastAsia="Century Gothic" w:hAnsi="Century Gothic" w:cs="Century Gothic"/>
          <w:sz w:val="20"/>
          <w:szCs w:val="20"/>
          <w:lang w:val="en-US"/>
        </w:rPr>
        <w:t>Subject of matter experts (IT Staff) essential for the success of the project (pilot trial and backup plan recommended prior the official migration.)</w:t>
      </w:r>
    </w:p>
    <w:p w14:paraId="2C63234F" w14:textId="5DFC1A01" w:rsidR="097B1558" w:rsidRPr="001639EB" w:rsidRDefault="097B1558" w:rsidP="097B1558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  <w:lang w:val="en-US"/>
        </w:rPr>
      </w:pPr>
      <w:r w:rsidRPr="001639EB">
        <w:rPr>
          <w:rFonts w:ascii="Century Gothic" w:eastAsia="Century Gothic" w:hAnsi="Century Gothic" w:cs="Century Gothic"/>
          <w:sz w:val="20"/>
          <w:szCs w:val="20"/>
          <w:lang w:val="en-US"/>
        </w:rPr>
        <w:t>Training and promotion required to engage stakeholders and improve success possibilities.</w:t>
      </w:r>
    </w:p>
    <w:p w14:paraId="4CA0513B" w14:textId="6ED4937B" w:rsidR="097B1558" w:rsidRPr="001639EB" w:rsidRDefault="097B1558" w:rsidP="097B1558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  <w:lang w:val="en-US"/>
        </w:rPr>
      </w:pPr>
      <w:r w:rsidRPr="001639EB">
        <w:rPr>
          <w:rFonts w:ascii="Century Gothic" w:eastAsia="Century Gothic" w:hAnsi="Century Gothic" w:cs="Century Gothic"/>
          <w:sz w:val="20"/>
          <w:szCs w:val="20"/>
          <w:lang w:val="en-US"/>
        </w:rPr>
        <w:t>Stakeholder management (identification and assessment of needs and expectations will maximize the benefits of the resources invested.)</w:t>
      </w:r>
    </w:p>
    <w:p w14:paraId="09FCFDE2" w14:textId="68962E72" w:rsidR="097B1558" w:rsidRPr="001639EB" w:rsidRDefault="097B1558" w:rsidP="097B1558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  <w:lang w:val="en-US"/>
        </w:rPr>
      </w:pPr>
      <w:r w:rsidRPr="001639EB">
        <w:rPr>
          <w:rFonts w:ascii="Century Gothic" w:eastAsia="Century Gothic" w:hAnsi="Century Gothic" w:cs="Century Gothic"/>
          <w:sz w:val="20"/>
          <w:szCs w:val="20"/>
          <w:lang w:val="en-US"/>
        </w:rPr>
        <w:t>Scope management will eliminate scope creep that could affect the efforts and time/resources assigned.</w:t>
      </w:r>
    </w:p>
    <w:p w14:paraId="50F6C83C" w14:textId="671DDE64" w:rsidR="097B1558" w:rsidRDefault="220EE9B1" w:rsidP="220EE9B1">
      <w:pPr>
        <w:pStyle w:val="Prrafodelista"/>
        <w:numPr>
          <w:ilvl w:val="0"/>
          <w:numId w:val="1"/>
        </w:numPr>
        <w:rPr>
          <w:rFonts w:ascii="Century Gothic" w:hAnsi="Century Gothic"/>
          <w:sz w:val="20"/>
          <w:szCs w:val="20"/>
          <w:lang w:val="en-US"/>
        </w:rPr>
      </w:pPr>
      <w:r w:rsidRPr="220EE9B1">
        <w:rPr>
          <w:rFonts w:ascii="Century Gothic" w:eastAsia="Century Gothic" w:hAnsi="Century Gothic" w:cs="Century Gothic"/>
          <w:sz w:val="20"/>
          <w:szCs w:val="20"/>
          <w:lang w:val="en-US"/>
        </w:rPr>
        <w:t>Communication and Change management plan to be produced to provide adequate and timely manner information to specific stakeholders during the lifetime of the project.</w:t>
      </w:r>
    </w:p>
    <w:sectPr w:rsidR="097B1558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F5B22" w14:textId="77777777" w:rsidR="003706DA" w:rsidRDefault="003706DA">
      <w:pPr>
        <w:spacing w:after="0" w:line="240" w:lineRule="auto"/>
      </w:pPr>
      <w:r>
        <w:separator/>
      </w:r>
    </w:p>
  </w:endnote>
  <w:endnote w:type="continuationSeparator" w:id="0">
    <w:p w14:paraId="18B877E1" w14:textId="77777777" w:rsidR="003706DA" w:rsidRDefault="0037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AB7B027" w14:paraId="70D53866" w14:textId="77777777" w:rsidTr="3AB7B027">
      <w:tc>
        <w:tcPr>
          <w:tcW w:w="3120" w:type="dxa"/>
        </w:tcPr>
        <w:p w14:paraId="3AE4F00C" w14:textId="7FC4D26B" w:rsidR="3AB7B027" w:rsidRDefault="3AB7B027" w:rsidP="3AB7B027">
          <w:pPr>
            <w:pStyle w:val="Encabezado"/>
            <w:ind w:left="-115"/>
          </w:pPr>
        </w:p>
      </w:tc>
      <w:tc>
        <w:tcPr>
          <w:tcW w:w="3120" w:type="dxa"/>
        </w:tcPr>
        <w:p w14:paraId="5DE162BA" w14:textId="6B1BF593" w:rsidR="3AB7B027" w:rsidRDefault="3AB7B027" w:rsidP="3AB7B027">
          <w:pPr>
            <w:pStyle w:val="Encabezado"/>
            <w:jc w:val="center"/>
          </w:pPr>
        </w:p>
      </w:tc>
      <w:tc>
        <w:tcPr>
          <w:tcW w:w="3120" w:type="dxa"/>
        </w:tcPr>
        <w:p w14:paraId="0EB78D38" w14:textId="6E95783D" w:rsidR="3AB7B027" w:rsidRDefault="3AB7B027" w:rsidP="3AB7B027">
          <w:pPr>
            <w:pStyle w:val="Encabezado"/>
            <w:ind w:right="-115"/>
            <w:jc w:val="right"/>
          </w:pPr>
        </w:p>
      </w:tc>
    </w:tr>
  </w:tbl>
  <w:p w14:paraId="47A84387" w14:textId="7334D7BC" w:rsidR="3AB7B027" w:rsidRDefault="3AB7B027" w:rsidP="3AB7B0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22C0A" w14:textId="77777777" w:rsidR="003706DA" w:rsidRDefault="003706DA">
      <w:pPr>
        <w:spacing w:after="0" w:line="240" w:lineRule="auto"/>
      </w:pPr>
      <w:r>
        <w:separator/>
      </w:r>
    </w:p>
  </w:footnote>
  <w:footnote w:type="continuationSeparator" w:id="0">
    <w:p w14:paraId="639DE55A" w14:textId="77777777" w:rsidR="003706DA" w:rsidRDefault="00370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AB7B027" w14:paraId="14D7C4B7" w14:textId="77777777" w:rsidTr="3AB7B027">
      <w:tc>
        <w:tcPr>
          <w:tcW w:w="3120" w:type="dxa"/>
        </w:tcPr>
        <w:p w14:paraId="7C85187B" w14:textId="381058A1" w:rsidR="3AB7B027" w:rsidRDefault="3AB7B027" w:rsidP="3AB7B027">
          <w:pPr>
            <w:pStyle w:val="Encabezado"/>
            <w:ind w:left="-115"/>
          </w:pPr>
        </w:p>
      </w:tc>
      <w:tc>
        <w:tcPr>
          <w:tcW w:w="3120" w:type="dxa"/>
        </w:tcPr>
        <w:p w14:paraId="5D76ECF8" w14:textId="395A4FFA" w:rsidR="3AB7B027" w:rsidRDefault="3AB7B027" w:rsidP="3AB7B027">
          <w:pPr>
            <w:pStyle w:val="Encabezado"/>
            <w:jc w:val="center"/>
          </w:pPr>
        </w:p>
      </w:tc>
      <w:tc>
        <w:tcPr>
          <w:tcW w:w="3120" w:type="dxa"/>
        </w:tcPr>
        <w:p w14:paraId="4E9BF198" w14:textId="293521B9" w:rsidR="3AB7B027" w:rsidRDefault="3AB7B027" w:rsidP="3AB7B027">
          <w:pPr>
            <w:pStyle w:val="Encabezado"/>
            <w:ind w:right="-115"/>
            <w:jc w:val="right"/>
          </w:pPr>
        </w:p>
      </w:tc>
    </w:tr>
  </w:tbl>
  <w:p w14:paraId="21DABCD4" w14:textId="0F89119F" w:rsidR="3AB7B027" w:rsidRDefault="3AB7B027" w:rsidP="3AB7B0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72B3"/>
    <w:multiLevelType w:val="hybridMultilevel"/>
    <w:tmpl w:val="05D8A5AE"/>
    <w:lvl w:ilvl="0" w:tplc="79E848B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AF4FE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CAF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E22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BA78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F89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9A16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A66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D84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E2BF1"/>
    <w:multiLevelType w:val="hybridMultilevel"/>
    <w:tmpl w:val="CED2C53C"/>
    <w:lvl w:ilvl="0" w:tplc="457AC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60C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5E9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D87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06A4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3C43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584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40F5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16D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02CE8"/>
    <w:multiLevelType w:val="hybridMultilevel"/>
    <w:tmpl w:val="12DE4E30"/>
    <w:lvl w:ilvl="0" w:tplc="EE909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020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76E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7CB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F4B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5417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6A4B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EC84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18E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E573C"/>
    <w:multiLevelType w:val="hybridMultilevel"/>
    <w:tmpl w:val="D27C94E4"/>
    <w:lvl w:ilvl="0" w:tplc="53AA1EC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C0E3E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E65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642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D876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56F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8287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BE04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869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F51CC"/>
    <w:multiLevelType w:val="hybridMultilevel"/>
    <w:tmpl w:val="731C5A6C"/>
    <w:lvl w:ilvl="0" w:tplc="56127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2EED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0C54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220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60F8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5A62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D27D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D26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5847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C2AED"/>
    <w:multiLevelType w:val="hybridMultilevel"/>
    <w:tmpl w:val="FB4898D0"/>
    <w:lvl w:ilvl="0" w:tplc="F5FC5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BA4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34BF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2E0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BCE1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B6E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A21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F0DE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2C7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5463D"/>
    <w:multiLevelType w:val="hybridMultilevel"/>
    <w:tmpl w:val="C622C316"/>
    <w:lvl w:ilvl="0" w:tplc="CEFA09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C344C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948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E81E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9EF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740D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DA3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062F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4212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F411B"/>
    <w:multiLevelType w:val="hybridMultilevel"/>
    <w:tmpl w:val="D278D09C"/>
    <w:lvl w:ilvl="0" w:tplc="73D4F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CB2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641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B28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6A11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3451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E2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C6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B2D6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02D8C"/>
    <w:multiLevelType w:val="hybridMultilevel"/>
    <w:tmpl w:val="03A89CF0"/>
    <w:lvl w:ilvl="0" w:tplc="22E64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3ED7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AA43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BE2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236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AEF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2A6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6E4F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70B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84AD7"/>
    <w:multiLevelType w:val="hybridMultilevel"/>
    <w:tmpl w:val="D84805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31"/>
    <w:rsid w:val="00035205"/>
    <w:rsid w:val="00055EA7"/>
    <w:rsid w:val="00072652"/>
    <w:rsid w:val="00133344"/>
    <w:rsid w:val="00147E8F"/>
    <w:rsid w:val="001639EB"/>
    <w:rsid w:val="001F1509"/>
    <w:rsid w:val="002913BB"/>
    <w:rsid w:val="003706DA"/>
    <w:rsid w:val="003D5BAA"/>
    <w:rsid w:val="00420747"/>
    <w:rsid w:val="00432158"/>
    <w:rsid w:val="00615985"/>
    <w:rsid w:val="006241FC"/>
    <w:rsid w:val="006F2F0F"/>
    <w:rsid w:val="00770727"/>
    <w:rsid w:val="009A2C93"/>
    <w:rsid w:val="00A4646F"/>
    <w:rsid w:val="00AF3A31"/>
    <w:rsid w:val="00B27B23"/>
    <w:rsid w:val="00C14302"/>
    <w:rsid w:val="00C516C4"/>
    <w:rsid w:val="00CA0B99"/>
    <w:rsid w:val="00CA385A"/>
    <w:rsid w:val="00D769E7"/>
    <w:rsid w:val="00DF1258"/>
    <w:rsid w:val="00E746A6"/>
    <w:rsid w:val="00ED0A53"/>
    <w:rsid w:val="00EE110E"/>
    <w:rsid w:val="00F5580A"/>
    <w:rsid w:val="00F97320"/>
    <w:rsid w:val="00FD4750"/>
    <w:rsid w:val="097B1558"/>
    <w:rsid w:val="220EE9B1"/>
    <w:rsid w:val="337EA1A7"/>
    <w:rsid w:val="3AB7B027"/>
    <w:rsid w:val="5EFE70AA"/>
    <w:rsid w:val="6E29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04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3A3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1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3A3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Castro</dc:creator>
  <cp:lastModifiedBy>Alvaro Galicia</cp:lastModifiedBy>
  <cp:revision>2</cp:revision>
  <dcterms:created xsi:type="dcterms:W3CDTF">2019-05-30T18:45:00Z</dcterms:created>
  <dcterms:modified xsi:type="dcterms:W3CDTF">2019-05-30T18:45:00Z</dcterms:modified>
</cp:coreProperties>
</file>