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3"/>
        <w:keepNext w:val="0"/>
        <w:keepLines w:val="0"/>
        <w:spacing w:after="160" w:before="160" w:line="360" w:lineRule="auto"/>
        <w:contextualSpacing w:val="0"/>
        <w:jc w:val="center"/>
        <w:rPr>
          <w:rFonts w:ascii="Montserrat" w:cs="Montserrat" w:eastAsia="Montserrat" w:hAnsi="Montserrat"/>
          <w:b w:val="1"/>
          <w:color w:val="3c55a3"/>
          <w:sz w:val="36"/>
          <w:szCs w:val="36"/>
          <w:highlight w:val="white"/>
        </w:rPr>
      </w:pPr>
      <w:bookmarkStart w:colFirst="0" w:colLast="0" w:name="_oxpfwpcfk3wt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3c55a3"/>
          <w:sz w:val="36"/>
          <w:szCs w:val="36"/>
          <w:highlight w:val="white"/>
          <w:rtl w:val="0"/>
        </w:rPr>
        <w:t xml:space="preserve">March Madness Contest</w:t>
      </w:r>
    </w:p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160" w:before="160" w:line="360" w:lineRule="auto"/>
        <w:contextualSpacing w:val="0"/>
        <w:jc w:val="center"/>
        <w:rPr>
          <w:rFonts w:ascii="Montserrat" w:cs="Montserrat" w:eastAsia="Montserrat" w:hAnsi="Montserrat"/>
          <w:b w:val="1"/>
          <w:color w:val="3c55a3"/>
          <w:sz w:val="24"/>
          <w:szCs w:val="24"/>
          <w:highlight w:val="white"/>
        </w:rPr>
      </w:pPr>
      <w:bookmarkStart w:colFirst="0" w:colLast="0" w:name="_k6isdyfhkf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c55a3"/>
          <w:sz w:val="24"/>
          <w:szCs w:val="24"/>
          <w:highlight w:val="white"/>
          <w:rtl w:val="0"/>
        </w:rPr>
        <w:t xml:space="preserve">Win a full scholarship to attend our 2018 National Trainings!</w:t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Think you know who will win the Men’s or Women’s Division 1 NCAA Championship Title for 2018? Then come and enter our contest to win a $695 scholarship to attend one of our National Training events. Click here to complete your entry form, or submit directly from our March Madness Page. 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160" w:before="160" w:line="360" w:lineRule="auto"/>
        <w:contextualSpacing w:val="0"/>
        <w:jc w:val="center"/>
        <w:rPr>
          <w:color w:val="666666"/>
          <w:sz w:val="24"/>
          <w:szCs w:val="24"/>
          <w:highlight w:val="white"/>
        </w:rPr>
      </w:pPr>
      <w:bookmarkStart w:colFirst="0" w:colLast="0" w:name="_dy3w3g2txmmc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c55a3"/>
          <w:sz w:val="24"/>
          <w:szCs w:val="24"/>
          <w:highlight w:val="white"/>
          <w:rtl w:val="0"/>
        </w:rPr>
        <w:t xml:space="preserve">Wait… there’s even More March Madness!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During our March Madness event, all purchases over $1,000 will receive a special gift! By submitting the form, this promotion will automatically qualify you for a free Classroom Motion Board with the purchase of $1000, as well as our ABL gift package! Purchase orders must be received by May 1, 2018 to receive the free gift. Use Promocode #MARCHMADNESS and include the full name of the person who submitted the entry on your purchase order to receive your gift.</w:t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rPr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>
          <w:color w:val="666666"/>
          <w:highlight w:val="white"/>
        </w:rPr>
      </w:pPr>
      <w:r w:rsidDel="00000000" w:rsidR="00000000" w:rsidRPr="00000000">
        <w:rPr>
          <w:color w:val="666666"/>
          <w:highlight w:val="white"/>
          <w:rtl w:val="0"/>
        </w:rPr>
        <w:t xml:space="preserve">Promotion Details</w:t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color w:val="6666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contextualSpacing w:val="0"/>
        <w:rPr>
          <w:rFonts w:ascii="Playfair Display" w:cs="Playfair Display" w:eastAsia="Playfair Display" w:hAnsi="Playfair Display"/>
          <w:color w:val="666666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highlight w:val="white"/>
          <w:rtl w:val="0"/>
        </w:rPr>
        <w:t xml:space="preserve">Selection of the winning Men’s or Women’s Division 1 Championship Team, will be announced by May 10, 2018. 1 entry per person. Entry must be submitted by an employee of a public or private school, camp, recreation facility, college or university. </w:t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rPr>
          <w:rFonts w:ascii="Playfair Display" w:cs="Playfair Display" w:eastAsia="Playfair Display" w:hAnsi="Playfair Display"/>
          <w:color w:val="666666"/>
          <w:highlight w:val="white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666666"/>
          <w:highlight w:val="white"/>
          <w:rtl w:val="0"/>
        </w:rPr>
        <w:t xml:space="preserve">If more than one entrant selects the winning team then a full scholarship will also be awarded to up to 2 people. If more than two entrant selects the winning team then the order of determining the winner will be; Closest to final score for that team without going over. / Identifying the correct opponent. / Total score estimate of final game. / Earliest receipt of entry. / If there still is a tie, then a drawing of all entrants remaining from above will determine our winner. </w:t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