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color w:val="88766e"/>
          <w:sz w:val="28"/>
          <w:szCs w:val="28"/>
          <w:u w:val="single"/>
        </w:rPr>
      </w:pPr>
      <w:r w:rsidDel="00000000" w:rsidR="00000000" w:rsidRPr="00000000">
        <w:rPr>
          <w:color w:val="88766e"/>
          <w:sz w:val="28"/>
          <w:szCs w:val="28"/>
          <w:u w:val="single"/>
          <w:rtl w:val="0"/>
        </w:rPr>
        <w:t xml:space="preserve">Rhode Island Strategy Grants</w:t>
      </w:r>
    </w:p>
    <w:p w:rsidR="00000000" w:rsidDel="00000000" w:rsidP="00000000" w:rsidRDefault="00000000" w:rsidRPr="00000000">
      <w:pPr>
        <w:contextualSpacing w:val="0"/>
        <w:jc w:val="center"/>
        <w:rPr>
          <w:color w:val="88766e"/>
          <w:sz w:val="28"/>
          <w:szCs w:val="28"/>
        </w:rPr>
      </w:pPr>
      <w:r w:rsidDel="00000000" w:rsidR="00000000" w:rsidRPr="00000000">
        <w:rPr>
          <w:color w:val="88766e"/>
          <w:sz w:val="28"/>
          <w:szCs w:val="28"/>
          <w:rtl w:val="0"/>
        </w:rPr>
        <w:t xml:space="preserve"> support projects that address significant community challenges and strive for impact, with an emphasis on serving disadvantaged Rhode Islanders.</w:t>
      </w:r>
    </w:p>
    <w:p w:rsidR="00000000" w:rsidDel="00000000" w:rsidP="00000000" w:rsidRDefault="00000000" w:rsidRPr="00000000">
      <w:pPr>
        <w:contextualSpacing w:val="0"/>
        <w:jc w:val="center"/>
        <w:rPr>
          <w:color w:val="88766e"/>
          <w:sz w:val="28"/>
          <w:szCs w:val="28"/>
        </w:rPr>
      </w:pPr>
      <w:r w:rsidDel="00000000" w:rsidR="00000000" w:rsidRPr="00000000">
        <w:rPr>
          <w:rtl w:val="0"/>
        </w:rPr>
      </w:r>
    </w:p>
    <w:p w:rsidR="00000000" w:rsidDel="00000000" w:rsidP="00000000" w:rsidRDefault="00000000" w:rsidRPr="00000000">
      <w:pPr>
        <w:pStyle w:val="Heading3"/>
        <w:keepNext w:val="0"/>
        <w:keepLines w:val="0"/>
        <w:pBdr>
          <w:top w:color="c22429" w:space="0" w:sz="6" w:val="single"/>
          <w:left w:color="c22429" w:space="0" w:sz="6" w:val="single"/>
          <w:bottom w:color="c22429" w:space="0" w:sz="6" w:val="single"/>
          <w:right w:color="c22429" w:space="0" w:sz="6" w:val="single"/>
          <w:between w:color="c22429" w:space="0" w:sz="6" w:val="single"/>
        </w:pBdr>
        <w:spacing w:after="400" w:before="20" w:line="253.44" w:lineRule="auto"/>
        <w:contextualSpacing w:val="0"/>
        <w:jc w:val="center"/>
        <w:rPr>
          <w:b w:val="1"/>
          <w:color w:val="ffffff"/>
          <w:sz w:val="33"/>
          <w:szCs w:val="33"/>
          <w:u w:val="single"/>
          <w:shd w:fill="c22429" w:val="clear"/>
        </w:rPr>
      </w:pPr>
      <w:bookmarkStart w:colFirst="0" w:colLast="0" w:name="_hdcnwsy8lngg" w:id="0"/>
      <w:bookmarkEnd w:id="0"/>
      <w:hyperlink r:id="rId5">
        <w:r w:rsidDel="00000000" w:rsidR="00000000" w:rsidRPr="00000000">
          <w:rPr>
            <w:b w:val="1"/>
            <w:color w:val="ffffff"/>
            <w:sz w:val="33"/>
            <w:szCs w:val="33"/>
            <w:u w:val="single"/>
            <w:shd w:fill="c22429" w:val="clear"/>
            <w:rtl w:val="0"/>
          </w:rPr>
          <w:t xml:space="preserve">What we fund</w:t>
        </w:r>
      </w:hyperlink>
    </w:p>
    <w:p w:rsidR="00000000" w:rsidDel="00000000" w:rsidP="00000000" w:rsidRDefault="00000000" w:rsidRPr="00000000">
      <w:pPr>
        <w:spacing w:after="440" w:before="0" w:beforeAutospacing="1" w:line="310.70769230769235" w:lineRule="auto"/>
        <w:contextualSpacing w:val="0"/>
        <w:rPr>
          <w:rFonts w:ascii="Verdana" w:cs="Verdana" w:eastAsia="Verdana" w:hAnsi="Verdana"/>
          <w:color w:val="3e3a3a"/>
        </w:rPr>
      </w:pPr>
      <w:r w:rsidDel="00000000" w:rsidR="00000000" w:rsidRPr="00000000">
        <w:rPr>
          <w:rFonts w:ascii="Verdana" w:cs="Verdana" w:eastAsia="Verdana" w:hAnsi="Verdana"/>
          <w:color w:val="3e3a3a"/>
          <w:rtl w:val="0"/>
        </w:rPr>
        <w:t xml:space="preserve">Strategy grants are awarded in seven key funding areas. For each area, we have developed a specific focus, an important issue or concern that we believe our available grant resources can most effectively address. Our priority funding areas are our three strategic initiatives:</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pacing w:after="660" w:before="0" w:beforeAutospacing="1" w:lineRule="auto"/>
        <w:ind w:left="1040" w:hanging="360"/>
        <w:contextualSpacing w:val="1"/>
        <w:rPr/>
      </w:pPr>
      <w:hyperlink r:id="rId6">
        <w:r w:rsidDel="00000000" w:rsidR="00000000" w:rsidRPr="00000000">
          <w:rPr>
            <w:rFonts w:ascii="Verdana" w:cs="Verdana" w:eastAsia="Verdana" w:hAnsi="Verdana"/>
            <w:b w:val="1"/>
            <w:color w:val="ff6b22"/>
            <w:u w:val="single"/>
            <w:rtl w:val="0"/>
          </w:rPr>
          <w:t xml:space="preserve">Educational success</w:t>
        </w:r>
      </w:hyperlink>
      <w:r w:rsidDel="00000000" w:rsidR="00000000" w:rsidRPr="00000000">
        <w:rPr>
          <w:rFonts w:ascii="Verdana" w:cs="Verdana" w:eastAsia="Verdana" w:hAnsi="Verdana"/>
          <w:color w:val="3e3a3a"/>
          <w:rtl w:val="0"/>
        </w:rPr>
        <w:t xml:space="preserve">: improve educational outcomes for all public school students</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pacing w:after="660" w:before="0" w:beforeAutospacing="1" w:lineRule="auto"/>
        <w:ind w:left="1040" w:hanging="360"/>
        <w:contextualSpacing w:val="1"/>
        <w:rPr/>
      </w:pPr>
      <w:hyperlink r:id="rId7">
        <w:r w:rsidDel="00000000" w:rsidR="00000000" w:rsidRPr="00000000">
          <w:rPr>
            <w:rFonts w:ascii="Verdana" w:cs="Verdana" w:eastAsia="Verdana" w:hAnsi="Verdana"/>
            <w:b w:val="1"/>
            <w:color w:val="ff6b22"/>
            <w:u w:val="single"/>
            <w:rtl w:val="0"/>
          </w:rPr>
          <w:t xml:space="preserve">Healthy lives</w:t>
        </w:r>
      </w:hyperlink>
      <w:r w:rsidDel="00000000" w:rsidR="00000000" w:rsidRPr="00000000">
        <w:rPr>
          <w:rFonts w:ascii="Verdana" w:cs="Verdana" w:eastAsia="Verdana" w:hAnsi="Verdana"/>
          <w:color w:val="3e3a3a"/>
          <w:rtl w:val="0"/>
        </w:rPr>
        <w:t xml:space="preserve">: improve access to and quality of primary care for all Rhode Islanders</w:t>
      </w:r>
    </w:p>
    <w:p w:rsidR="00000000" w:rsidDel="00000000" w:rsidP="00000000" w:rsidRDefault="00000000" w:rsidRPr="00000000">
      <w:pPr>
        <w:numPr>
          <w:ilvl w:val="0"/>
          <w:numId w:val="1"/>
        </w:numPr>
        <w:pBdr>
          <w:top w:color="auto" w:space="0" w:sz="2" w:val="single"/>
          <w:bottom w:color="auto" w:space="0" w:sz="2" w:val="single"/>
          <w:right w:color="auto" w:space="0" w:sz="2" w:val="single"/>
          <w:between w:color="auto" w:space="0" w:sz="2" w:val="single"/>
        </w:pBdr>
        <w:spacing w:after="660" w:before="0" w:beforeAutospacing="1" w:lineRule="auto"/>
        <w:ind w:left="1040" w:hanging="360"/>
        <w:contextualSpacing w:val="1"/>
        <w:rPr/>
      </w:pPr>
      <w:hyperlink r:id="rId8">
        <w:r w:rsidDel="00000000" w:rsidR="00000000" w:rsidRPr="00000000">
          <w:rPr>
            <w:rFonts w:ascii="Verdana" w:cs="Verdana" w:eastAsia="Verdana" w:hAnsi="Verdana"/>
            <w:b w:val="1"/>
            <w:color w:val="ff6b22"/>
            <w:u w:val="single"/>
            <w:rtl w:val="0"/>
          </w:rPr>
          <w:t xml:space="preserve">Economic security</w:t>
        </w:r>
      </w:hyperlink>
      <w:r w:rsidDel="00000000" w:rsidR="00000000" w:rsidRPr="00000000">
        <w:rPr>
          <w:rFonts w:ascii="Verdana" w:cs="Verdana" w:eastAsia="Verdana" w:hAnsi="Verdana"/>
          <w:color w:val="3e3a3a"/>
          <w:rtl w:val="0"/>
        </w:rPr>
        <w:t xml:space="preserve">: improve Rhode Island’s environment for economic growth so all Rhode Islanders can prosper </w:t>
      </w:r>
    </w:p>
    <w:p w:rsidR="00000000" w:rsidDel="00000000" w:rsidP="00000000" w:rsidRDefault="00000000" w:rsidRPr="00000000">
      <w:pPr>
        <w:numPr>
          <w:ilvl w:val="0"/>
          <w:numId w:val="2"/>
        </w:numPr>
        <w:pBdr>
          <w:top w:color="auto" w:space="0" w:sz="2" w:val="single"/>
          <w:bottom w:color="auto" w:space="0" w:sz="2" w:val="single"/>
          <w:right w:color="auto" w:space="0" w:sz="2" w:val="single"/>
          <w:between w:color="auto" w:space="0" w:sz="2" w:val="single"/>
        </w:pBdr>
        <w:spacing w:after="660" w:before="0" w:beforeAutospacing="1" w:lineRule="auto"/>
        <w:ind w:left="1040" w:hanging="360"/>
        <w:contextualSpacing w:val="1"/>
        <w:rPr/>
      </w:pPr>
      <w:r w:rsidDel="00000000" w:rsidR="00000000" w:rsidRPr="00000000">
        <w:rPr>
          <w:rFonts w:ascii="Verdana" w:cs="Verdana" w:eastAsia="Verdana" w:hAnsi="Verdana"/>
          <w:b w:val="1"/>
          <w:color w:val="3e3a3a"/>
          <w:rtl w:val="0"/>
        </w:rPr>
        <w:t xml:space="preserve">Children and families</w:t>
      </w:r>
      <w:r w:rsidDel="00000000" w:rsidR="00000000" w:rsidRPr="00000000">
        <w:rPr>
          <w:rFonts w:ascii="Verdana" w:cs="Verdana" w:eastAsia="Verdana" w:hAnsi="Verdana"/>
          <w:color w:val="3e3a3a"/>
          <w:rtl w:val="0"/>
        </w:rPr>
        <w:t xml:space="preserve">: a strong continuum of care for children and families through evidence-based practices and systems reform</w:t>
      </w:r>
    </w:p>
    <w:p w:rsidR="00000000" w:rsidDel="00000000" w:rsidP="00000000" w:rsidRDefault="00000000" w:rsidRPr="00000000">
      <w:pPr>
        <w:pBdr>
          <w:top w:color="auto" w:space="0" w:sz="2" w:val="single"/>
          <w:left w:color="auto" w:space="0" w:sz="2" w:val="single"/>
          <w:bottom w:color="auto" w:space="11" w:sz="2" w:val="single"/>
          <w:right w:color="auto" w:space="0" w:sz="2" w:val="single"/>
        </w:pBdr>
        <w:spacing w:after="440" w:before="0" w:beforeAutospacing="1" w:line="310.70769230769235" w:lineRule="auto"/>
        <w:contextualSpacing w:val="0"/>
        <w:rPr>
          <w:rFonts w:ascii="Verdana" w:cs="Verdana" w:eastAsia="Verdana" w:hAnsi="Verdana"/>
          <w:color w:val="3e3a3a"/>
        </w:rPr>
      </w:pPr>
      <w:r w:rsidDel="00000000" w:rsidR="00000000" w:rsidRPr="00000000">
        <w:rPr>
          <w:rFonts w:ascii="Verdana" w:cs="Verdana" w:eastAsia="Verdana" w:hAnsi="Verdana"/>
          <w:color w:val="3e3a3a"/>
          <w:rtl w:val="0"/>
        </w:rPr>
        <w:t xml:space="preserve">To apply for a strategy grant, your work must align with one of these sectors and the corresponding focus area. This allows us to cluster grant investments for maximum impact – creating opportunities for more productive evaluation, convening of grantees, and other assistance. We make strategy grants for program support, organizational development and capacity building efforts, and advocacy or systems reform initiatives. We provide general operating support to organizations that are central to progress in one or more of the seven sectors described above. Typically, general operating is per invitation of a program officer.</w:t>
      </w:r>
    </w:p>
    <w:p w:rsidR="00000000" w:rsidDel="00000000" w:rsidP="00000000" w:rsidRDefault="00000000" w:rsidRPr="00000000">
      <w:pPr>
        <w:pStyle w:val="Heading3"/>
        <w:keepNext w:val="0"/>
        <w:keepLines w:val="0"/>
        <w:pBdr>
          <w:top w:color="c22429" w:space="0" w:sz="6" w:val="single"/>
          <w:left w:color="c22429" w:space="0" w:sz="6" w:val="single"/>
          <w:bottom w:color="c22429" w:space="0" w:sz="6" w:val="single"/>
          <w:right w:color="c22429" w:space="0" w:sz="6" w:val="single"/>
          <w:between w:color="c22429" w:space="0" w:sz="6" w:val="single"/>
        </w:pBdr>
        <w:spacing w:after="0" w:before="20" w:line="288.39724137931034" w:lineRule="auto"/>
        <w:contextualSpacing w:val="0"/>
        <w:jc w:val="center"/>
        <w:rPr>
          <w:b w:val="1"/>
          <w:color w:val="ffffff"/>
          <w:sz w:val="29"/>
          <w:szCs w:val="29"/>
          <w:u w:val="single"/>
          <w:shd w:fill="c22429" w:val="clear"/>
        </w:rPr>
      </w:pPr>
      <w:bookmarkStart w:colFirst="0" w:colLast="0" w:name="_dik952kqimzn" w:id="1"/>
      <w:bookmarkEnd w:id="1"/>
      <w:hyperlink r:id="rId9">
        <w:r w:rsidDel="00000000" w:rsidR="00000000" w:rsidRPr="00000000">
          <w:rPr>
            <w:b w:val="1"/>
            <w:color w:val="ffffff"/>
            <w:sz w:val="29"/>
            <w:szCs w:val="29"/>
            <w:u w:val="single"/>
            <w:shd w:fill="c22429" w:val="clear"/>
            <w:rtl w:val="0"/>
          </w:rPr>
          <w:t xml:space="preserve">What we don't fund</w:t>
        </w:r>
      </w:hyperlink>
    </w:p>
    <w:p w:rsidR="00000000" w:rsidDel="00000000" w:rsidP="00000000" w:rsidRDefault="00000000" w:rsidRPr="00000000">
      <w:pPr>
        <w:pBdr>
          <w:top w:color="auto" w:space="0" w:sz="2" w:val="single"/>
          <w:left w:color="auto" w:space="0" w:sz="2" w:val="single"/>
          <w:bottom w:color="auto" w:space="11" w:sz="2" w:val="single"/>
          <w:right w:color="auto" w:space="0" w:sz="2" w:val="single"/>
        </w:pBdr>
        <w:spacing w:after="40" w:before="0" w:beforeAutospacing="1" w:line="367.20000000000005" w:lineRule="auto"/>
        <w:contextualSpacing w:val="0"/>
        <w:rPr>
          <w:rFonts w:ascii="Verdana" w:cs="Verdana" w:eastAsia="Verdana" w:hAnsi="Verdana"/>
          <w:color w:val="3e3a3a"/>
          <w:sz w:val="24"/>
          <w:szCs w:val="24"/>
          <w:highlight w:val="white"/>
        </w:rPr>
      </w:pPr>
      <w:r w:rsidDel="00000000" w:rsidR="00000000" w:rsidRPr="00000000">
        <w:rPr>
          <w:rFonts w:ascii="Verdana" w:cs="Verdana" w:eastAsia="Verdana" w:hAnsi="Verdana"/>
          <w:color w:val="3e3a3a"/>
          <w:sz w:val="24"/>
          <w:szCs w:val="24"/>
          <w:highlight w:val="white"/>
          <w:rtl w:val="0"/>
        </w:rPr>
        <w:t xml:space="preserve">Strategy grants are awarded for charitable purposes primarily to nonprofit organizations or public entities. The Foundation does not fund individuals. We rarely commit to multi-year grant awards.</w:t>
      </w:r>
      <w:r w:rsidDel="00000000" w:rsidR="00000000" w:rsidRPr="00000000">
        <w:rPr>
          <w:rFonts w:ascii="Verdana" w:cs="Verdana" w:eastAsia="Verdana" w:hAnsi="Verdana"/>
          <w:color w:val="3e3a3a"/>
          <w:sz w:val="24"/>
          <w:szCs w:val="24"/>
          <w:rtl w:val="0"/>
        </w:rPr>
        <w:t xml:space="preserve"> </w:t>
      </w:r>
      <w:r w:rsidDel="00000000" w:rsidR="00000000" w:rsidRPr="00000000">
        <w:rPr>
          <w:rFonts w:ascii="Verdana" w:cs="Verdana" w:eastAsia="Verdana" w:hAnsi="Verdana"/>
          <w:color w:val="3e3a3a"/>
          <w:sz w:val="24"/>
          <w:szCs w:val="24"/>
          <w:highlight w:val="white"/>
          <w:rtl w:val="0"/>
        </w:rPr>
        <w:t xml:space="preserve">We review your application according to the following criteria: </w:t>
      </w:r>
    </w:p>
    <w:p w:rsidR="00000000" w:rsidDel="00000000" w:rsidP="00000000" w:rsidRDefault="00000000" w:rsidRPr="00000000">
      <w:pPr>
        <w:numPr>
          <w:ilvl w:val="0"/>
          <w:numId w:val="3"/>
        </w:numPr>
        <w:pBdr>
          <w:top w:color="auto" w:space="0" w:sz="2" w:val="single"/>
          <w:left w:color="auto" w:space="0" w:sz="2" w:val="single"/>
          <w:bottom w:color="auto" w:space="0" w:sz="2" w:val="single"/>
          <w:right w:color="auto" w:space="0" w:sz="2" w:val="single"/>
          <w:between w:color="auto" w:space="0" w:sz="2" w:val="single"/>
        </w:pBdr>
        <w:spacing w:after="220" w:line="310.70769230769235" w:lineRule="auto"/>
        <w:ind w:left="1380" w:hanging="360"/>
        <w:contextualSpacing w:val="1"/>
        <w:rPr/>
      </w:pPr>
      <w:r w:rsidDel="00000000" w:rsidR="00000000" w:rsidRPr="00000000">
        <w:rPr>
          <w:rFonts w:ascii="Verdana" w:cs="Verdana" w:eastAsia="Verdana" w:hAnsi="Verdana"/>
          <w:b w:val="1"/>
          <w:color w:val="3e3a3a"/>
          <w:rtl w:val="0"/>
        </w:rPr>
        <w:t xml:space="preserve">Alignment</w:t>
      </w:r>
      <w:r w:rsidDel="00000000" w:rsidR="00000000" w:rsidRPr="00000000">
        <w:rPr>
          <w:rFonts w:ascii="Verdana" w:cs="Verdana" w:eastAsia="Verdana" w:hAnsi="Verdana"/>
          <w:color w:val="3e3a3a"/>
          <w:rtl w:val="0"/>
        </w:rPr>
        <w:t xml:space="preserve">: Your proposal aligns well with our sector strategies and/or available funds.</w:t>
      </w:r>
    </w:p>
    <w:p w:rsidR="00000000" w:rsidDel="00000000" w:rsidP="00000000" w:rsidRDefault="00000000" w:rsidRPr="00000000">
      <w:pPr>
        <w:numPr>
          <w:ilvl w:val="0"/>
          <w:numId w:val="3"/>
        </w:numPr>
        <w:pBdr>
          <w:top w:color="auto" w:space="0" w:sz="2" w:val="single"/>
          <w:left w:color="auto" w:space="0" w:sz="2" w:val="single"/>
          <w:bottom w:color="auto" w:space="0" w:sz="2" w:val="single"/>
          <w:right w:color="auto" w:space="0" w:sz="2" w:val="single"/>
          <w:between w:color="auto" w:space="0" w:sz="2" w:val="single"/>
        </w:pBdr>
        <w:spacing w:after="220" w:line="310.70769230769235" w:lineRule="auto"/>
        <w:ind w:left="1380" w:hanging="360"/>
        <w:contextualSpacing w:val="1"/>
        <w:rPr/>
      </w:pPr>
      <w:r w:rsidDel="00000000" w:rsidR="00000000" w:rsidRPr="00000000">
        <w:rPr>
          <w:rFonts w:ascii="Verdana" w:cs="Verdana" w:eastAsia="Verdana" w:hAnsi="Verdana"/>
          <w:b w:val="1"/>
          <w:color w:val="3e3a3a"/>
          <w:rtl w:val="0"/>
        </w:rPr>
        <w:t xml:space="preserve">Potential impact</w:t>
      </w:r>
      <w:r w:rsidDel="00000000" w:rsidR="00000000" w:rsidRPr="00000000">
        <w:rPr>
          <w:rFonts w:ascii="Verdana" w:cs="Verdana" w:eastAsia="Verdana" w:hAnsi="Verdana"/>
          <w:color w:val="3e3a3a"/>
          <w:rtl w:val="0"/>
        </w:rPr>
        <w:t xml:space="preserve">: You have articulated measurable outcomes and demonstrated an organizational commitment to learning.</w:t>
      </w:r>
    </w:p>
    <w:p w:rsidR="00000000" w:rsidDel="00000000" w:rsidP="00000000" w:rsidRDefault="00000000" w:rsidRPr="00000000">
      <w:pPr>
        <w:numPr>
          <w:ilvl w:val="0"/>
          <w:numId w:val="3"/>
        </w:numPr>
        <w:pBdr>
          <w:top w:color="auto" w:space="0" w:sz="2" w:val="single"/>
          <w:left w:color="auto" w:space="0" w:sz="2" w:val="single"/>
          <w:bottom w:color="auto" w:space="0" w:sz="2" w:val="single"/>
          <w:right w:color="auto" w:space="0" w:sz="2" w:val="single"/>
          <w:between w:color="auto" w:space="0" w:sz="2" w:val="single"/>
        </w:pBdr>
        <w:spacing w:after="220" w:line="310.70769230769235" w:lineRule="auto"/>
        <w:ind w:left="1380" w:hanging="360"/>
        <w:contextualSpacing w:val="1"/>
        <w:rPr/>
      </w:pPr>
      <w:r w:rsidDel="00000000" w:rsidR="00000000" w:rsidRPr="00000000">
        <w:rPr>
          <w:rFonts w:ascii="Verdana" w:cs="Verdana" w:eastAsia="Verdana" w:hAnsi="Verdana"/>
          <w:b w:val="1"/>
          <w:color w:val="3e3a3a"/>
          <w:rtl w:val="0"/>
        </w:rPr>
        <w:t xml:space="preserve">Implementation plan</w:t>
      </w:r>
      <w:r w:rsidDel="00000000" w:rsidR="00000000" w:rsidRPr="00000000">
        <w:rPr>
          <w:rFonts w:ascii="Verdana" w:cs="Verdana" w:eastAsia="Verdana" w:hAnsi="Verdana"/>
          <w:color w:val="3e3a3a"/>
          <w:rtl w:val="0"/>
        </w:rPr>
        <w:t xml:space="preserve">: You have presented a convincing workplan, timeline, and budget for implementation.</w:t>
      </w:r>
    </w:p>
    <w:p w:rsidR="00000000" w:rsidDel="00000000" w:rsidP="00000000" w:rsidRDefault="00000000" w:rsidRPr="00000000">
      <w:pPr>
        <w:numPr>
          <w:ilvl w:val="0"/>
          <w:numId w:val="3"/>
        </w:numPr>
        <w:pBdr>
          <w:top w:color="auto" w:space="0" w:sz="2" w:val="single"/>
          <w:left w:color="auto" w:space="0" w:sz="2" w:val="single"/>
          <w:bottom w:color="auto" w:space="0" w:sz="2" w:val="single"/>
          <w:right w:color="auto" w:space="0" w:sz="2" w:val="single"/>
          <w:between w:color="auto" w:space="0" w:sz="2" w:val="single"/>
        </w:pBdr>
        <w:spacing w:after="220" w:line="310.70769230769235" w:lineRule="auto"/>
        <w:ind w:left="1380" w:hanging="360"/>
        <w:contextualSpacing w:val="1"/>
        <w:rPr/>
      </w:pPr>
      <w:r w:rsidDel="00000000" w:rsidR="00000000" w:rsidRPr="00000000">
        <w:rPr>
          <w:rFonts w:ascii="Verdana" w:cs="Verdana" w:eastAsia="Verdana" w:hAnsi="Verdana"/>
          <w:b w:val="1"/>
          <w:color w:val="3e3a3a"/>
          <w:rtl w:val="0"/>
        </w:rPr>
        <w:t xml:space="preserve">Organizational strength</w:t>
      </w:r>
      <w:r w:rsidDel="00000000" w:rsidR="00000000" w:rsidRPr="00000000">
        <w:rPr>
          <w:rFonts w:ascii="Verdana" w:cs="Verdana" w:eastAsia="Verdana" w:hAnsi="Verdana"/>
          <w:color w:val="3e3a3a"/>
          <w:rtl w:val="0"/>
        </w:rPr>
        <w:t xml:space="preserve">: We seek grantees who have a strong programmatic track record, good business model, strong leadership, sound financials, and solid evaluative and planning practices. We recognize that organizations may be in different phases of maturity, but we want to see evidence that you are mindful of your organizational health.</w:t>
      </w:r>
    </w:p>
    <w:p w:rsidR="00000000" w:rsidDel="00000000" w:rsidP="00000000" w:rsidRDefault="00000000" w:rsidRPr="00000000">
      <w:pPr>
        <w:pBdr>
          <w:top w:color="auto" w:space="0" w:sz="2" w:val="single"/>
          <w:left w:color="auto" w:space="0" w:sz="2" w:val="single"/>
          <w:bottom w:color="auto" w:space="11" w:sz="2" w:val="single"/>
          <w:right w:color="auto" w:space="0" w:sz="2" w:val="single"/>
        </w:pBdr>
        <w:spacing w:after="440" w:before="0" w:beforeAutospacing="1" w:line="310.70769230769235" w:lineRule="auto"/>
        <w:contextualSpacing w:val="0"/>
        <w:rPr>
          <w:rFonts w:ascii="Verdana" w:cs="Verdana" w:eastAsia="Verdana" w:hAnsi="Verdana"/>
          <w:color w:val="3e3a3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11" w:sz="2" w:val="single"/>
          <w:right w:color="auto" w:space="0" w:sz="2" w:val="single"/>
        </w:pBdr>
        <w:spacing w:after="440" w:before="0" w:beforeAutospacing="1" w:line="310.70769230769235" w:lineRule="auto"/>
        <w:contextualSpacing w:val="0"/>
        <w:rPr>
          <w:rFonts w:ascii="Verdana" w:cs="Verdana" w:eastAsia="Verdana" w:hAnsi="Verdana"/>
          <w:color w:val="980000"/>
        </w:rPr>
      </w:pPr>
      <w:r w:rsidDel="00000000" w:rsidR="00000000" w:rsidRPr="00000000">
        <w:rPr>
          <w:rFonts w:ascii="Verdana" w:cs="Verdana" w:eastAsia="Verdana" w:hAnsi="Verdana"/>
          <w:b w:val="1"/>
          <w:color w:val="980000"/>
          <w:rtl w:val="0"/>
        </w:rPr>
        <w:t xml:space="preserve">Step 1. </w:t>
      </w:r>
      <w:r w:rsidDel="00000000" w:rsidR="00000000" w:rsidRPr="00000000">
        <w:rPr>
          <w:rFonts w:ascii="Verdana" w:cs="Verdana" w:eastAsia="Verdana" w:hAnsi="Verdana"/>
          <w:color w:val="980000"/>
          <w:rtl w:val="0"/>
        </w:rPr>
        <w:t xml:space="preserve">Make sure you qualify! </w:t>
      </w:r>
      <w:hyperlink r:id="rId10">
        <w:r w:rsidDel="00000000" w:rsidR="00000000" w:rsidRPr="00000000">
          <w:rPr>
            <w:rFonts w:ascii="Verdana" w:cs="Verdana" w:eastAsia="Verdana" w:hAnsi="Verdana"/>
            <w:color w:val="980000"/>
            <w:u w:val="single"/>
            <w:rtl w:val="0"/>
          </w:rPr>
          <w:t xml:space="preserve">Visit the website here</w:t>
        </w:r>
      </w:hyperlink>
      <w:r w:rsidDel="00000000" w:rsidR="00000000" w:rsidRPr="00000000">
        <w:rPr>
          <w:rFonts w:ascii="Verdana" w:cs="Verdana" w:eastAsia="Verdana" w:hAnsi="Verdana"/>
          <w:color w:val="980000"/>
          <w:rtl w:val="0"/>
        </w:rPr>
        <w:t xml:space="preserve"> or copy and paste the below link</w:t>
      </w:r>
    </w:p>
    <w:p w:rsidR="00000000" w:rsidDel="00000000" w:rsidP="00000000" w:rsidRDefault="00000000" w:rsidRPr="00000000">
      <w:pPr>
        <w:pBdr>
          <w:top w:color="auto" w:space="0" w:sz="2" w:val="single"/>
          <w:left w:color="auto" w:space="0" w:sz="2" w:val="single"/>
          <w:bottom w:color="auto" w:space="11" w:sz="2" w:val="single"/>
          <w:right w:color="auto" w:space="0" w:sz="2" w:val="single"/>
        </w:pBdr>
        <w:spacing w:after="440" w:before="0" w:beforeAutospacing="1" w:line="310.70769230769235" w:lineRule="auto"/>
        <w:contextualSpacing w:val="0"/>
        <w:rPr>
          <w:rFonts w:ascii="Verdana" w:cs="Verdana" w:eastAsia="Verdana" w:hAnsi="Verdana"/>
        </w:rPr>
      </w:pPr>
      <w:r w:rsidDel="00000000" w:rsidR="00000000" w:rsidRPr="00000000">
        <w:rPr>
          <w:rFonts w:ascii="Verdana" w:cs="Verdana" w:eastAsia="Verdana" w:hAnsi="Verdana"/>
          <w:rtl w:val="0"/>
        </w:rPr>
        <w:t xml:space="preserve">http://www.rifoundation.org/WorkingTogether/ForNonprofits/GrantOpportunities/StrategyGrants.aspx#313590-criteria</w:t>
      </w:r>
    </w:p>
    <w:p w:rsidR="00000000" w:rsidDel="00000000" w:rsidP="00000000" w:rsidRDefault="00000000" w:rsidRPr="00000000">
      <w:pPr>
        <w:pBdr>
          <w:top w:color="auto" w:space="0" w:sz="2" w:val="single"/>
          <w:left w:color="auto" w:space="0" w:sz="2" w:val="single"/>
          <w:bottom w:color="auto" w:space="11" w:sz="2" w:val="single"/>
          <w:right w:color="auto" w:space="0" w:sz="2" w:val="single"/>
        </w:pBdr>
        <w:spacing w:after="440" w:before="0" w:beforeAutospacing="1" w:line="310.70769230769235" w:lineRule="auto"/>
        <w:contextualSpacing w:val="0"/>
        <w:rPr>
          <w:rFonts w:ascii="Verdana" w:cs="Verdana" w:eastAsia="Verdana" w:hAnsi="Verdana"/>
          <w:color w:val="980000"/>
        </w:rPr>
      </w:pPr>
      <w:r w:rsidDel="00000000" w:rsidR="00000000" w:rsidRPr="00000000">
        <w:rPr>
          <w:rFonts w:ascii="Verdana" w:cs="Verdana" w:eastAsia="Verdana" w:hAnsi="Verdana"/>
          <w:b w:val="1"/>
          <w:color w:val="980000"/>
          <w:rtl w:val="0"/>
        </w:rPr>
        <w:t xml:space="preserve">Step. 2</w:t>
      </w:r>
      <w:r w:rsidDel="00000000" w:rsidR="00000000" w:rsidRPr="00000000">
        <w:rPr>
          <w:rFonts w:ascii="Verdana" w:cs="Verdana" w:eastAsia="Verdana" w:hAnsi="Verdana"/>
          <w:color w:val="980000"/>
          <w:rtl w:val="0"/>
        </w:rPr>
        <w:t xml:space="preserve"> Reach out to Action Based Learning Consultant, to discuss and prepare a proposal specific to your program!</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Verdana" w:cs="Verdana" w:eastAsia="Verdana" w:hAnsi="Verdana"/>
        <w:color w:val="3e3a3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color w:val="3e3a3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Verdana" w:cs="Verdana" w:eastAsia="Verdana" w:hAnsi="Verdana"/>
        <w:color w:val="3e3a3a"/>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www.rifoundation.org/WorkingTogether/ForNonprofits/GrantOpportunities/StrategyGrants.aspx#313590-criteria" TargetMode="External"/><Relationship Id="rId9" Type="http://schemas.openxmlformats.org/officeDocument/2006/relationships/hyperlink" Target="http://www.rifoundation.org/WorkingTogether/ForNonprofits/GrantOpportunities/StrategyGrants.aspx#la-313589-what-we-dont-fund" TargetMode="External"/><Relationship Id="rId5" Type="http://schemas.openxmlformats.org/officeDocument/2006/relationships/hyperlink" Target="http://www.rifoundation.org/WorkingTogether/ForNonprofits/GrantOpportunities/StrategyGrants.aspx#la-313588-what-we-fund" TargetMode="External"/><Relationship Id="rId6" Type="http://schemas.openxmlformats.org/officeDocument/2006/relationships/hyperlink" Target="http://www.rifoundation.org/TransformingRhodeIsland/FoundationStrategy/EducationalSuccess.aspx" TargetMode="External"/><Relationship Id="rId7" Type="http://schemas.openxmlformats.org/officeDocument/2006/relationships/hyperlink" Target="http://www.rifoundation.org/TransformingRhodeIsland/FoundationStrategy/HealthyLives.aspx" TargetMode="External"/><Relationship Id="rId8" Type="http://schemas.openxmlformats.org/officeDocument/2006/relationships/hyperlink" Target="http://www.rifoundation.org/TransformingRhodeIsland/FoundationStrategy/EconomicSecurity.aspx" TargetMode="External"/></Relationships>
</file>